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FEECA" w14:textId="4D4E63C0" w:rsidR="009D3806" w:rsidRPr="00CF2B55" w:rsidRDefault="00CF2B55" w:rsidP="00CF2B55">
      <w:pPr>
        <w:rPr>
          <w:rFonts w:asciiTheme="minorHAnsi" w:eastAsia="Calibri" w:hAnsiTheme="minorHAnsi" w:cstheme="minorHAnsi"/>
          <w:color w:val="000000" w:themeColor="text1"/>
          <w:sz w:val="20"/>
          <w:szCs w:val="20"/>
          <w:lang w:eastAsia="en-US"/>
        </w:rPr>
      </w:pPr>
      <w:bookmarkStart w:id="0" w:name="_GoBack"/>
      <w:bookmarkEnd w:id="0"/>
      <w:r w:rsidRPr="00CF2B55">
        <w:rPr>
          <w:rFonts w:asciiTheme="minorHAnsi" w:eastAsia="Calibri" w:hAnsiTheme="minorHAnsi" w:cstheme="minorHAnsi"/>
          <w:color w:val="000000" w:themeColor="text1"/>
          <w:sz w:val="20"/>
          <w:szCs w:val="20"/>
          <w:lang w:eastAsia="en-US"/>
        </w:rPr>
        <w:t>Prescribing Tip No.</w:t>
      </w:r>
      <w:r w:rsidR="006221F7">
        <w:rPr>
          <w:rFonts w:asciiTheme="minorHAnsi" w:eastAsia="Calibri" w:hAnsiTheme="minorHAnsi" w:cstheme="minorHAnsi"/>
          <w:color w:val="000000" w:themeColor="text1"/>
          <w:sz w:val="20"/>
          <w:szCs w:val="20"/>
          <w:lang w:eastAsia="en-US"/>
        </w:rPr>
        <w:t xml:space="preserve"> 227</w:t>
      </w:r>
      <w:r w:rsidRPr="00CF2B55">
        <w:rPr>
          <w:rFonts w:asciiTheme="minorHAnsi" w:eastAsia="Calibri" w:hAnsiTheme="minorHAnsi" w:cstheme="minorHAnsi"/>
          <w:color w:val="000000" w:themeColor="text1"/>
          <w:sz w:val="20"/>
          <w:szCs w:val="20"/>
          <w:lang w:eastAsia="en-US"/>
        </w:rPr>
        <w:t xml:space="preserve"> Date:</w:t>
      </w:r>
      <w:r w:rsidR="006221F7">
        <w:rPr>
          <w:rFonts w:asciiTheme="minorHAnsi" w:eastAsia="Calibri" w:hAnsiTheme="minorHAnsi" w:cstheme="minorHAnsi"/>
          <w:color w:val="000000" w:themeColor="text1"/>
          <w:sz w:val="20"/>
          <w:szCs w:val="20"/>
          <w:lang w:eastAsia="en-US"/>
        </w:rPr>
        <w:t xml:space="preserve"> 20</w:t>
      </w:r>
      <w:r w:rsidR="006221F7" w:rsidRPr="006221F7">
        <w:rPr>
          <w:rFonts w:asciiTheme="minorHAnsi" w:eastAsia="Calibri" w:hAnsiTheme="minorHAnsi" w:cstheme="minorHAnsi"/>
          <w:color w:val="000000" w:themeColor="text1"/>
          <w:sz w:val="20"/>
          <w:szCs w:val="20"/>
          <w:vertAlign w:val="superscript"/>
          <w:lang w:eastAsia="en-US"/>
        </w:rPr>
        <w:t>th</w:t>
      </w:r>
      <w:r w:rsidR="006221F7">
        <w:rPr>
          <w:rFonts w:asciiTheme="minorHAnsi" w:eastAsia="Calibri" w:hAnsiTheme="minorHAnsi" w:cstheme="minorHAnsi"/>
          <w:color w:val="000000" w:themeColor="text1"/>
          <w:sz w:val="20"/>
          <w:szCs w:val="20"/>
          <w:lang w:eastAsia="en-US"/>
        </w:rPr>
        <w:t xml:space="preserve"> December 2018</w:t>
      </w:r>
    </w:p>
    <w:p w14:paraId="3B49C550" w14:textId="77777777" w:rsidR="009D3806" w:rsidRDefault="009D3806" w:rsidP="006A0624">
      <w:pPr>
        <w:jc w:val="center"/>
        <w:rPr>
          <w:rFonts w:ascii="Arial" w:eastAsia="Calibri" w:hAnsi="Arial" w:cs="Arial"/>
          <w:b/>
          <w:color w:val="FF0000"/>
          <w:sz w:val="22"/>
          <w:szCs w:val="22"/>
          <w:lang w:eastAsia="en-US"/>
        </w:rPr>
      </w:pPr>
    </w:p>
    <w:p w14:paraId="379C2C81" w14:textId="77777777" w:rsidR="004A0D19" w:rsidRDefault="004A0D19" w:rsidP="004A0D19">
      <w:pPr>
        <w:tabs>
          <w:tab w:val="left" w:pos="8760"/>
        </w:tabs>
        <w:jc w:val="center"/>
        <w:rPr>
          <w:rFonts w:asciiTheme="minorHAnsi" w:eastAsia="Calibri" w:hAnsiTheme="minorHAnsi" w:cstheme="minorHAnsi"/>
          <w:b/>
          <w:color w:val="FF0000"/>
          <w:u w:val="single"/>
          <w:lang w:eastAsia="en-US"/>
        </w:rPr>
      </w:pPr>
    </w:p>
    <w:p w14:paraId="50BAD172" w14:textId="3EF85D8A" w:rsidR="004A0D19" w:rsidRDefault="004A0D19" w:rsidP="004A0D19">
      <w:pPr>
        <w:tabs>
          <w:tab w:val="left" w:pos="8760"/>
        </w:tabs>
        <w:jc w:val="center"/>
        <w:rPr>
          <w:rFonts w:asciiTheme="minorHAnsi" w:eastAsia="Calibri" w:hAnsiTheme="minorHAnsi" w:cstheme="minorHAnsi"/>
          <w:b/>
          <w:color w:val="FF0000"/>
          <w:u w:val="single"/>
          <w:lang w:eastAsia="en-US"/>
        </w:rPr>
      </w:pPr>
      <w:r>
        <w:rPr>
          <w:rFonts w:asciiTheme="minorHAnsi" w:eastAsia="Calibri" w:hAnsiTheme="minorHAnsi" w:cstheme="minorHAnsi"/>
          <w:b/>
          <w:color w:val="FF0000"/>
          <w:u w:val="single"/>
          <w:lang w:eastAsia="en-US"/>
        </w:rPr>
        <w:t xml:space="preserve">Updated guidance on the prescribing of </w:t>
      </w:r>
    </w:p>
    <w:p w14:paraId="2A01CFD1" w14:textId="4F5342CD" w:rsidR="004A0D19" w:rsidRDefault="004A0D19" w:rsidP="004A0D19">
      <w:pPr>
        <w:tabs>
          <w:tab w:val="left" w:pos="8760"/>
        </w:tabs>
        <w:jc w:val="center"/>
        <w:rPr>
          <w:rFonts w:asciiTheme="minorHAnsi" w:eastAsia="Calibri" w:hAnsiTheme="minorHAnsi" w:cstheme="minorHAnsi"/>
          <w:b/>
          <w:color w:val="FF0000"/>
          <w:u w:val="single"/>
          <w:lang w:eastAsia="en-US"/>
        </w:rPr>
      </w:pPr>
      <w:r>
        <w:rPr>
          <w:rFonts w:asciiTheme="minorHAnsi" w:eastAsia="Calibri" w:hAnsiTheme="minorHAnsi" w:cstheme="minorHAnsi"/>
          <w:b/>
          <w:color w:val="FF0000"/>
          <w:u w:val="single"/>
          <w:lang w:eastAsia="en-US"/>
        </w:rPr>
        <w:t>Oral Nutritional Supplements</w:t>
      </w:r>
    </w:p>
    <w:p w14:paraId="5E96CEA8" w14:textId="2154BEE1" w:rsidR="004A0D19" w:rsidRDefault="004A0D19" w:rsidP="004A0D19">
      <w:pPr>
        <w:tabs>
          <w:tab w:val="left" w:pos="8760"/>
        </w:tabs>
        <w:jc w:val="center"/>
        <w:rPr>
          <w:rFonts w:ascii="Arial" w:eastAsia="Calibri" w:hAnsi="Arial" w:cs="Arial"/>
          <w:b/>
          <w:color w:val="FF0000"/>
          <w:sz w:val="28"/>
          <w:szCs w:val="28"/>
          <w:u w:val="single"/>
          <w:lang w:eastAsia="en-US"/>
        </w:rPr>
      </w:pPr>
    </w:p>
    <w:p w14:paraId="228E50C1" w14:textId="4B2B86F1" w:rsidR="004A0D19" w:rsidRDefault="004A0D19" w:rsidP="004A0D19">
      <w:pPr>
        <w:tabs>
          <w:tab w:val="left" w:pos="8760"/>
        </w:tabs>
        <w:jc w:val="center"/>
        <w:rPr>
          <w:rFonts w:ascii="Arial" w:eastAsia="Calibri" w:hAnsi="Arial" w:cs="Arial"/>
          <w:b/>
          <w:color w:val="FF0000"/>
          <w:sz w:val="28"/>
          <w:szCs w:val="28"/>
          <w:u w:val="single"/>
          <w:lang w:eastAsia="en-US"/>
        </w:rPr>
      </w:pPr>
      <w:r w:rsidRPr="004A0D19">
        <w:rPr>
          <w:rFonts w:eastAsiaTheme="minorHAnsi" w:cstheme="minorBidi"/>
          <w:noProof/>
          <w:lang w:eastAsia="en-US"/>
        </w:rPr>
        <mc:AlternateContent>
          <mc:Choice Requires="wps">
            <w:drawing>
              <wp:anchor distT="45720" distB="45720" distL="114300" distR="114300" simplePos="0" relativeHeight="251663360" behindDoc="0" locked="0" layoutInCell="1" allowOverlap="1" wp14:anchorId="22715837" wp14:editId="4F6CE9FF">
                <wp:simplePos x="0" y="0"/>
                <wp:positionH relativeFrom="margin">
                  <wp:align>center</wp:align>
                </wp:positionH>
                <wp:positionV relativeFrom="paragraph">
                  <wp:posOffset>12065</wp:posOffset>
                </wp:positionV>
                <wp:extent cx="322897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solidFill>
                          <a:srgbClr val="EEECE1">
                            <a:lumMod val="90000"/>
                          </a:srgbClr>
                        </a:solidFill>
                        <a:ln w="9525">
                          <a:solidFill>
                            <a:srgbClr val="000000"/>
                          </a:solidFill>
                          <a:miter lim="800000"/>
                          <a:headEnd/>
                          <a:tailEnd/>
                        </a:ln>
                      </wps:spPr>
                      <wps:txbx>
                        <w:txbxContent>
                          <w:p w14:paraId="7284B395" w14:textId="5C95098C" w:rsidR="004A0D19" w:rsidRPr="00CF2B55" w:rsidRDefault="004A0D19" w:rsidP="004A0D19">
                            <w:pPr>
                              <w:jc w:val="center"/>
                              <w:rPr>
                                <w:rFonts w:asciiTheme="minorHAnsi" w:hAnsiTheme="minorHAnsi" w:cstheme="minorHAnsi"/>
                                <w:b/>
                                <w:color w:val="FF0000"/>
                                <w:sz w:val="22"/>
                                <w:szCs w:val="22"/>
                              </w:rPr>
                            </w:pPr>
                            <w:r w:rsidRPr="00CF2B55">
                              <w:rPr>
                                <w:rFonts w:asciiTheme="minorHAnsi" w:hAnsiTheme="minorHAnsi" w:cstheme="minorHAnsi"/>
                                <w:b/>
                                <w:color w:val="FF0000"/>
                                <w:sz w:val="22"/>
                                <w:szCs w:val="22"/>
                              </w:rPr>
                              <w:t xml:space="preserve">Prescribing tip for </w:t>
                            </w:r>
                            <w:r>
                              <w:rPr>
                                <w:rFonts w:asciiTheme="minorHAnsi" w:hAnsiTheme="minorHAnsi" w:cstheme="minorHAnsi"/>
                                <w:b/>
                                <w:color w:val="FF0000"/>
                                <w:sz w:val="22"/>
                                <w:szCs w:val="22"/>
                              </w:rPr>
                              <w:t>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715837" id="_x0000_t202" coordsize="21600,21600" o:spt="202" path="m,l,21600r21600,l21600,xe">
                <v:stroke joinstyle="miter"/>
                <v:path gradientshapeok="t" o:connecttype="rect"/>
              </v:shapetype>
              <v:shape id="Text Box 2" o:spid="_x0000_s1026" type="#_x0000_t202" style="position:absolute;left:0;text-align:left;margin-left:0;margin-top:.95pt;width:254.2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jiOgIAAGkEAAAOAAAAZHJzL2Uyb0RvYy54bWysVNuO2jAQfa/Uf7D8XgIpLBARVlsWqkrb&#10;i7TbD5g4DrHqW21DQr++Y4dlaau+VM2D5fGMj2fOmcnqtleSHLnzwuiSTkZjSrhmphZ6X9KvT7s3&#10;C0p8AF2DNJqX9MQ9vV2/frXqbMFz0xpZc0cQRPuisyVtQ7BFlnnWcgV+ZCzX6GyMUxDQdPusdtAh&#10;upJZPh7fZJ1xtXWGce/x9H5w0nXCbxrOwuem8TwQWVLMLaTVpbWKa7ZeQbF3YFvBzmnAP2ShQGh8&#10;9AJ1DwHIwYk/oJRgznjThBEzKjNNIxhPNWA1k/Fv1Ty2YHmqBcnx9kKT/3+w7NPxiyOiLmk+mVOi&#10;QaFIT7wP5J3pSR756awvMOzRYmDo8Rh1TrV6+2DYN0+02bSg9/zOOdO1HGrMbxJvZldXBxwfQaru&#10;o6nxGTgEk4D6xqlIHtJBEB11Ol20iakwPHyb54vlfEYJQ99kOp7e5Em9DIrn69b58J4bReKmpA7F&#10;T/BwfPAhpgPFc0h8zRsp6p2QMhluX22kI0fARtlut5vtUKM8KEx2OF6O8Ut14eUhPoH+AiQ16Uq6&#10;nOWzgaO/PhLBXuCuw5QIOBNSqJIuLkFQRGa3uk4dG0DIYY9FSX2mOrI78Bz6qj9LV5n6hKQ7M/Q+&#10;zipuWuN+UNJh35fUfz+A45TIDxqFW06m0zgoyZjO5sgycdee6toDmiFUSQMlw3YT0nAlSu0dCrwT&#10;ifrYCUMm51yxnxN559mLA3Ntp6iXP8T6JwAAAP//AwBQSwMEFAAGAAgAAAAhAPkFfsfeAAAABgEA&#10;AA8AAABkcnMvZG93bnJldi54bWxMj81qwzAQhO+FvoPYQm+NHJeU1LUcSkJbCIWQ/6tibWwTa2Us&#10;OXHz9N2e0uPODDPfppPe1uKMra8cKRgOIhBIuTMVFQo264+nMQgfNBldO0IFP+hhkt3fpTox7kJL&#10;PK9CIbiEfKIVlCE0iZQ+L9FqP3ANEntH11od+GwLaVp94XJbyziKXqTVFfFCqRuclpifVp1VQOvN&#10;bL//rL7nX/JqutP1uJtvF0o9PvTvbyAC9uEWhj98RoeMmQ6uI+NFrYAfCay+gmBzFI1HIA4K4vh5&#10;CDJL5X/87BcAAP//AwBQSwECLQAUAAYACAAAACEAtoM4kv4AAADhAQAAEwAAAAAAAAAAAAAAAAAA&#10;AAAAW0NvbnRlbnRfVHlwZXNdLnhtbFBLAQItABQABgAIAAAAIQA4/SH/1gAAAJQBAAALAAAAAAAA&#10;AAAAAAAAAC8BAABfcmVscy8ucmVsc1BLAQItABQABgAIAAAAIQBsnXjiOgIAAGkEAAAOAAAAAAAA&#10;AAAAAAAAAC4CAABkcnMvZTJvRG9jLnhtbFBLAQItABQABgAIAAAAIQD5BX7H3gAAAAYBAAAPAAAA&#10;AAAAAAAAAAAAAJQEAABkcnMvZG93bnJldi54bWxQSwUGAAAAAAQABADzAAAAnwUAAAAA&#10;" fillcolor="#ddd9c3">
                <v:textbox style="mso-fit-shape-to-text:t">
                  <w:txbxContent>
                    <w:p w14:paraId="7284B395" w14:textId="5C95098C" w:rsidR="004A0D19" w:rsidRPr="00CF2B55" w:rsidRDefault="004A0D19" w:rsidP="004A0D19">
                      <w:pPr>
                        <w:jc w:val="center"/>
                        <w:rPr>
                          <w:rFonts w:asciiTheme="minorHAnsi" w:hAnsiTheme="minorHAnsi" w:cstheme="minorHAnsi"/>
                          <w:b/>
                          <w:color w:val="FF0000"/>
                          <w:sz w:val="22"/>
                          <w:szCs w:val="22"/>
                        </w:rPr>
                      </w:pPr>
                      <w:r w:rsidRPr="00CF2B55">
                        <w:rPr>
                          <w:rFonts w:asciiTheme="minorHAnsi" w:hAnsiTheme="minorHAnsi" w:cstheme="minorHAnsi"/>
                          <w:b/>
                          <w:color w:val="FF0000"/>
                          <w:sz w:val="22"/>
                          <w:szCs w:val="22"/>
                        </w:rPr>
                        <w:t xml:space="preserve">Prescribing tip for </w:t>
                      </w:r>
                      <w:r>
                        <w:rPr>
                          <w:rFonts w:asciiTheme="minorHAnsi" w:hAnsiTheme="minorHAnsi" w:cstheme="minorHAnsi"/>
                          <w:b/>
                          <w:color w:val="FF0000"/>
                          <w:sz w:val="22"/>
                          <w:szCs w:val="22"/>
                        </w:rPr>
                        <w:t>information</w:t>
                      </w:r>
                    </w:p>
                  </w:txbxContent>
                </v:textbox>
                <w10:wrap type="square" anchorx="margin"/>
              </v:shape>
            </w:pict>
          </mc:Fallback>
        </mc:AlternateContent>
      </w:r>
    </w:p>
    <w:p w14:paraId="06543BEF" w14:textId="77777777" w:rsidR="004A0D19" w:rsidRDefault="004A0D19" w:rsidP="004A0D19">
      <w:pPr>
        <w:tabs>
          <w:tab w:val="left" w:pos="8760"/>
        </w:tabs>
        <w:jc w:val="both"/>
        <w:rPr>
          <w:rFonts w:asciiTheme="minorHAnsi" w:eastAsia="Calibri" w:hAnsiTheme="minorHAnsi" w:cstheme="minorHAnsi"/>
          <w:lang w:eastAsia="en-US"/>
        </w:rPr>
      </w:pPr>
    </w:p>
    <w:p w14:paraId="5A8BF375" w14:textId="2059CAC2" w:rsidR="004A0D19" w:rsidRDefault="004A0D19" w:rsidP="004A0D19">
      <w:pPr>
        <w:tabs>
          <w:tab w:val="left" w:pos="8760"/>
        </w:tabs>
        <w:jc w:val="both"/>
        <w:rPr>
          <w:rFonts w:asciiTheme="minorHAnsi" w:eastAsia="Calibri" w:hAnsiTheme="minorHAnsi" w:cstheme="minorHAnsi"/>
          <w:lang w:eastAsia="en-US"/>
        </w:rPr>
      </w:pPr>
    </w:p>
    <w:p w14:paraId="48BCCF0F" w14:textId="688BE98F" w:rsidR="004A0D19" w:rsidRDefault="004A0D19" w:rsidP="004A0D19">
      <w:pPr>
        <w:tabs>
          <w:tab w:val="left" w:pos="8760"/>
        </w:tabs>
        <w:jc w:val="both"/>
        <w:rPr>
          <w:rFonts w:asciiTheme="minorHAnsi" w:eastAsia="Calibri" w:hAnsiTheme="minorHAnsi" w:cstheme="minorHAnsi"/>
          <w:lang w:eastAsia="en-US"/>
        </w:rPr>
      </w:pPr>
      <w:r>
        <w:rPr>
          <w:rFonts w:asciiTheme="minorHAnsi" w:eastAsia="Calibri" w:hAnsiTheme="minorHAnsi" w:cstheme="minorHAnsi"/>
          <w:lang w:eastAsia="en-US"/>
        </w:rPr>
        <w:t>The local formulary for use when prescribing oral nutritional supplements (ONS) has recently been updated with the input from local dietetic service.</w:t>
      </w:r>
    </w:p>
    <w:p w14:paraId="0E604F37" w14:textId="77777777" w:rsidR="004A0D19" w:rsidRDefault="004A0D19" w:rsidP="004A0D19">
      <w:pPr>
        <w:tabs>
          <w:tab w:val="left" w:pos="8760"/>
        </w:tabs>
        <w:jc w:val="both"/>
        <w:rPr>
          <w:rFonts w:asciiTheme="minorHAnsi" w:eastAsia="Calibri" w:hAnsiTheme="minorHAnsi" w:cstheme="minorHAnsi"/>
          <w:lang w:eastAsia="en-US"/>
        </w:rPr>
      </w:pPr>
    </w:p>
    <w:p w14:paraId="1FCB9F83" w14:textId="4A1A0DAF" w:rsidR="004A0D19" w:rsidRDefault="006221F7" w:rsidP="004A0D19">
      <w:pPr>
        <w:tabs>
          <w:tab w:val="left" w:pos="8760"/>
        </w:tabs>
        <w:jc w:val="center"/>
        <w:rPr>
          <w:rFonts w:asciiTheme="minorHAnsi" w:eastAsia="Calibri" w:hAnsiTheme="minorHAnsi" w:cstheme="minorHAnsi"/>
          <w:lang w:eastAsia="en-US"/>
        </w:rPr>
      </w:pPr>
      <w:r>
        <w:rPr>
          <w:rFonts w:asciiTheme="minorHAnsi" w:eastAsia="Calibri" w:hAnsiTheme="minorHAnsi" w:cstheme="minorHAnsi"/>
          <w:lang w:eastAsia="en-US"/>
        </w:rPr>
        <w:object w:dxaOrig="1534" w:dyaOrig="994" w14:anchorId="2C700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11" o:title=""/>
          </v:shape>
          <o:OLEObject Type="Embed" ProgID="AcroExch.Document.DC" ShapeID="_x0000_i1025" DrawAspect="Icon" ObjectID="_1661848126" r:id="rId12"/>
        </w:object>
      </w:r>
    </w:p>
    <w:p w14:paraId="61B336B6" w14:textId="77777777" w:rsidR="004A0D19" w:rsidRDefault="004A0D19" w:rsidP="004A0D19">
      <w:pPr>
        <w:tabs>
          <w:tab w:val="left" w:pos="8760"/>
        </w:tabs>
        <w:rPr>
          <w:rFonts w:asciiTheme="minorHAnsi" w:eastAsia="Calibri" w:hAnsiTheme="minorHAnsi" w:cstheme="minorHAnsi"/>
          <w:b/>
          <w:lang w:eastAsia="en-US"/>
        </w:rPr>
      </w:pPr>
    </w:p>
    <w:p w14:paraId="3346C0F4" w14:textId="65ED0AA7" w:rsidR="004A0D19" w:rsidRDefault="004A0D19" w:rsidP="004A0D19">
      <w:pPr>
        <w:tabs>
          <w:tab w:val="left" w:pos="8760"/>
        </w:tabs>
        <w:jc w:val="both"/>
        <w:rPr>
          <w:rFonts w:asciiTheme="minorHAnsi" w:eastAsia="Calibri" w:hAnsiTheme="minorHAnsi" w:cstheme="minorHAnsi"/>
          <w:lang w:eastAsia="en-US"/>
        </w:rPr>
      </w:pPr>
      <w:r>
        <w:rPr>
          <w:rFonts w:asciiTheme="minorHAnsi" w:eastAsia="Calibri" w:hAnsiTheme="minorHAnsi" w:cstheme="minorHAnsi"/>
          <w:lang w:eastAsia="en-US"/>
        </w:rPr>
        <w:t xml:space="preserve">The formulary should be used in conjunction with the Lancashire Medicines Management Group (LMMG) guidance </w:t>
      </w:r>
      <w:hyperlink r:id="rId13" w:history="1">
        <w:r>
          <w:rPr>
            <w:rStyle w:val="Hyperlink"/>
            <w:rFonts w:asciiTheme="minorHAnsi" w:eastAsia="Calibri" w:hAnsiTheme="minorHAnsi" w:cstheme="minorHAnsi"/>
            <w:lang w:eastAsia="en-US"/>
          </w:rPr>
          <w:t>the use of oral nutritional supplements in primary care</w:t>
        </w:r>
      </w:hyperlink>
      <w:r>
        <w:rPr>
          <w:rFonts w:asciiTheme="minorHAnsi" w:eastAsia="Calibri" w:hAnsiTheme="minorHAnsi" w:cstheme="minorHAnsi"/>
          <w:lang w:eastAsia="en-US"/>
        </w:rPr>
        <w:t>. The LMMG guidance provides a clear pathway for practices to follow when deciding on the appropriateness of prescribing ONS supplementation. The ONS formulary provides recommendations on preferred first, second and third line agents to use and consists of a concise range of the most palatable and cost-effective products to use at each stage of the pathway.</w:t>
      </w:r>
    </w:p>
    <w:p w14:paraId="3C652C81" w14:textId="77777777" w:rsidR="004A0D19" w:rsidRDefault="004A0D19" w:rsidP="004A0D19">
      <w:pPr>
        <w:tabs>
          <w:tab w:val="left" w:pos="8760"/>
        </w:tabs>
        <w:rPr>
          <w:rFonts w:asciiTheme="minorHAnsi" w:eastAsia="Calibri" w:hAnsiTheme="minorHAnsi" w:cstheme="minorHAnsi"/>
          <w:b/>
          <w:lang w:eastAsia="en-US"/>
        </w:rPr>
      </w:pPr>
    </w:p>
    <w:p w14:paraId="10691EDE" w14:textId="77777777" w:rsidR="004A0D19" w:rsidRDefault="004A0D19" w:rsidP="004A0D19">
      <w:pPr>
        <w:tabs>
          <w:tab w:val="left" w:pos="8760"/>
        </w:tabs>
        <w:jc w:val="center"/>
        <w:rPr>
          <w:rFonts w:ascii="Arial" w:eastAsia="Calibri" w:hAnsi="Arial" w:cs="Arial"/>
          <w:b/>
          <w:color w:val="FF0000"/>
          <w:sz w:val="22"/>
          <w:szCs w:val="22"/>
          <w:u w:val="single"/>
          <w:lang w:eastAsia="en-US"/>
        </w:rPr>
      </w:pPr>
    </w:p>
    <w:p w14:paraId="2BD1E17F" w14:textId="77777777" w:rsidR="004A0D19" w:rsidRDefault="004A0D19" w:rsidP="004A0D19">
      <w:pPr>
        <w:tabs>
          <w:tab w:val="left" w:pos="8760"/>
        </w:tabs>
        <w:jc w:val="both"/>
        <w:rPr>
          <w:rFonts w:asciiTheme="minorHAnsi" w:eastAsia="Calibri" w:hAnsiTheme="minorHAnsi" w:cstheme="minorHAnsi"/>
          <w:lang w:eastAsia="en-US"/>
        </w:rPr>
      </w:pPr>
      <w:r>
        <w:rPr>
          <w:rFonts w:asciiTheme="minorHAnsi" w:eastAsia="Calibri" w:hAnsiTheme="minorHAnsi" w:cstheme="minorHAnsi"/>
          <w:lang w:eastAsia="en-US"/>
        </w:rPr>
        <w:t xml:space="preserve">The LMMG guidance and local formulary support a ‘food first approach’ to nutritional supplementation.  Additional resources to support prescribers can be found on the </w:t>
      </w:r>
      <w:hyperlink r:id="rId14" w:history="1">
        <w:r>
          <w:rPr>
            <w:rStyle w:val="Hyperlink"/>
            <w:rFonts w:asciiTheme="minorHAnsi" w:eastAsia="Calibri" w:hAnsiTheme="minorHAnsi" w:cstheme="minorHAnsi"/>
            <w:lang w:eastAsia="en-US"/>
          </w:rPr>
          <w:t xml:space="preserve">medicines optimisation page of </w:t>
        </w:r>
        <w:proofErr w:type="spellStart"/>
        <w:r>
          <w:rPr>
            <w:rStyle w:val="Hyperlink"/>
            <w:rFonts w:asciiTheme="minorHAnsi" w:eastAsia="Calibri" w:hAnsiTheme="minorHAnsi" w:cstheme="minorHAnsi"/>
            <w:lang w:eastAsia="en-US"/>
          </w:rPr>
          <w:t>sharepoint</w:t>
        </w:r>
        <w:proofErr w:type="spellEnd"/>
        <w:r>
          <w:rPr>
            <w:rStyle w:val="Hyperlink"/>
            <w:rFonts w:asciiTheme="minorHAnsi" w:eastAsia="Calibri" w:hAnsiTheme="minorHAnsi" w:cstheme="minorHAnsi"/>
            <w:lang w:eastAsia="en-US"/>
          </w:rPr>
          <w:t>.</w:t>
        </w:r>
      </w:hyperlink>
    </w:p>
    <w:p w14:paraId="2DC49D7B" w14:textId="77777777" w:rsidR="004A0D19" w:rsidRDefault="004A0D19" w:rsidP="004A0D19">
      <w:pPr>
        <w:tabs>
          <w:tab w:val="left" w:pos="8760"/>
        </w:tabs>
        <w:jc w:val="both"/>
        <w:rPr>
          <w:rFonts w:asciiTheme="minorHAnsi" w:eastAsia="Calibri" w:hAnsiTheme="minorHAnsi" w:cstheme="minorHAnsi"/>
          <w:lang w:eastAsia="en-US"/>
        </w:rPr>
      </w:pPr>
    </w:p>
    <w:p w14:paraId="6ADA3114" w14:textId="77777777" w:rsidR="004A0D19" w:rsidRDefault="004A0D19" w:rsidP="004A0D19">
      <w:pPr>
        <w:tabs>
          <w:tab w:val="left" w:pos="8760"/>
        </w:tabs>
        <w:jc w:val="center"/>
        <w:rPr>
          <w:rFonts w:ascii="Arial" w:eastAsia="Calibri" w:hAnsi="Arial" w:cs="Arial"/>
          <w:b/>
          <w:sz w:val="22"/>
          <w:szCs w:val="22"/>
          <w:lang w:eastAsia="en-US"/>
        </w:rPr>
      </w:pPr>
    </w:p>
    <w:p w14:paraId="4F99AB59" w14:textId="77777777" w:rsidR="004A0D19" w:rsidRDefault="004A0D19" w:rsidP="004A0D19">
      <w:pPr>
        <w:tabs>
          <w:tab w:val="left" w:pos="8760"/>
        </w:tabs>
        <w:rPr>
          <w:rFonts w:ascii="Arial" w:eastAsia="Calibri" w:hAnsi="Arial" w:cs="Arial"/>
          <w:b/>
          <w:sz w:val="22"/>
          <w:szCs w:val="22"/>
          <w:lang w:eastAsia="en-US"/>
        </w:rPr>
      </w:pPr>
    </w:p>
    <w:p w14:paraId="554F6280" w14:textId="261885DD" w:rsidR="004A0D19" w:rsidRDefault="004A77CF" w:rsidP="004A0D19">
      <w:pPr>
        <w:tabs>
          <w:tab w:val="left" w:pos="8760"/>
        </w:tabs>
        <w:jc w:val="both"/>
        <w:rPr>
          <w:rFonts w:ascii="Arial" w:eastAsia="Calibri" w:hAnsi="Arial" w:cs="Arial"/>
          <w:b/>
          <w:sz w:val="22"/>
          <w:szCs w:val="22"/>
          <w:lang w:eastAsia="en-US"/>
        </w:rPr>
      </w:pPr>
      <w:r>
        <w:rPr>
          <w:rFonts w:ascii="Arial" w:eastAsia="Calibri" w:hAnsi="Arial" w:cs="Arial"/>
          <w:b/>
          <w:color w:val="FF0000"/>
          <w:sz w:val="22"/>
          <w:szCs w:val="22"/>
          <w:lang w:eastAsia="en-US"/>
        </w:rPr>
        <w:object w:dxaOrig="1534" w:dyaOrig="994" w14:anchorId="283F1396">
          <v:shape id="_x0000_i1026" type="#_x0000_t75" style="width:76.7pt;height:49.7pt" o:ole="">
            <v:imagedata r:id="rId15" o:title=""/>
          </v:shape>
          <o:OLEObject Type="Embed" ProgID="AcroExch.Document.DC" ShapeID="_x0000_i1026" DrawAspect="Icon" ObjectID="_1661848127" r:id="rId16"/>
        </w:object>
      </w:r>
      <w:r>
        <w:rPr>
          <w:rFonts w:ascii="Arial" w:eastAsia="Calibri" w:hAnsi="Arial" w:cs="Arial"/>
          <w:b/>
          <w:color w:val="FF0000"/>
          <w:sz w:val="22"/>
          <w:szCs w:val="22"/>
          <w:lang w:eastAsia="en-US"/>
        </w:rPr>
        <w:object w:dxaOrig="1534" w:dyaOrig="994" w14:anchorId="16DF1B1D">
          <v:shape id="_x0000_i1027" type="#_x0000_t75" style="width:76.7pt;height:49.7pt" o:ole="">
            <v:imagedata r:id="rId17" o:title=""/>
          </v:shape>
          <o:OLEObject Type="Embed" ProgID="AcroExch.Document.DC" ShapeID="_x0000_i1027" DrawAspect="Icon" ObjectID="_1661848128" r:id="rId18"/>
        </w:object>
      </w:r>
      <w:r>
        <w:rPr>
          <w:rFonts w:ascii="Arial" w:eastAsia="Calibri" w:hAnsi="Arial" w:cs="Arial"/>
          <w:b/>
          <w:color w:val="FF0000"/>
          <w:sz w:val="22"/>
          <w:szCs w:val="22"/>
          <w:lang w:eastAsia="en-US"/>
        </w:rPr>
        <w:object w:dxaOrig="1534" w:dyaOrig="994" w14:anchorId="081FF52A">
          <v:shape id="_x0000_i1028" type="#_x0000_t75" style="width:76.7pt;height:49.7pt" o:ole="">
            <v:imagedata r:id="rId19" o:title=""/>
          </v:shape>
          <o:OLEObject Type="Embed" ProgID="AcroExch.Document.DC" ShapeID="_x0000_i1028" DrawAspect="Icon" ObjectID="_1661848129" r:id="rId20"/>
        </w:object>
      </w:r>
      <w:r>
        <w:rPr>
          <w:rFonts w:ascii="Arial" w:eastAsia="Calibri" w:hAnsi="Arial" w:cs="Arial"/>
          <w:b/>
          <w:color w:val="FF0000"/>
          <w:sz w:val="22"/>
          <w:szCs w:val="22"/>
          <w:lang w:eastAsia="en-US"/>
        </w:rPr>
        <w:object w:dxaOrig="1534" w:dyaOrig="994" w14:anchorId="4D0D06A0">
          <v:shape id="_x0000_i1029" type="#_x0000_t75" style="width:76.7pt;height:49.7pt" o:ole="">
            <v:imagedata r:id="rId21" o:title=""/>
          </v:shape>
          <o:OLEObject Type="Embed" ProgID="AcroExch.Document.DC" ShapeID="_x0000_i1029" DrawAspect="Icon" ObjectID="_1661848130" r:id="rId22"/>
        </w:object>
      </w:r>
      <w:r>
        <w:rPr>
          <w:rFonts w:ascii="Arial" w:eastAsia="Calibri" w:hAnsi="Arial" w:cs="Arial"/>
          <w:b/>
          <w:color w:val="FF0000"/>
          <w:sz w:val="22"/>
          <w:szCs w:val="22"/>
          <w:lang w:eastAsia="en-US"/>
        </w:rPr>
        <w:object w:dxaOrig="1534" w:dyaOrig="994" w14:anchorId="07C41513">
          <v:shape id="_x0000_i1030" type="#_x0000_t75" style="width:76.7pt;height:49.7pt" o:ole="">
            <v:imagedata r:id="rId23" o:title=""/>
          </v:shape>
          <o:OLEObject Type="Embed" ProgID="AcroExch.Document.DC" ShapeID="_x0000_i1030" DrawAspect="Icon" ObjectID="_1661848131" r:id="rId24"/>
        </w:object>
      </w:r>
      <w:r>
        <w:rPr>
          <w:rFonts w:ascii="Arial" w:eastAsia="Calibri" w:hAnsi="Arial" w:cs="Arial"/>
          <w:b/>
          <w:color w:val="FF0000"/>
          <w:sz w:val="22"/>
          <w:szCs w:val="22"/>
          <w:lang w:eastAsia="en-US"/>
        </w:rPr>
        <w:object w:dxaOrig="1534" w:dyaOrig="994" w14:anchorId="0869316E">
          <v:shape id="_x0000_i1031" type="#_x0000_t75" style="width:76.7pt;height:49.7pt" o:ole="">
            <v:imagedata r:id="rId25" o:title=""/>
          </v:shape>
          <o:OLEObject Type="Embed" ProgID="AcroExch.Document.DC" ShapeID="_x0000_i1031" DrawAspect="Icon" ObjectID="_1661848132" r:id="rId26"/>
        </w:object>
      </w:r>
    </w:p>
    <w:p w14:paraId="6182BB4A" w14:textId="77777777" w:rsidR="004A0D19" w:rsidRDefault="004A0D19" w:rsidP="004A0D19">
      <w:pPr>
        <w:tabs>
          <w:tab w:val="left" w:pos="8760"/>
        </w:tabs>
        <w:jc w:val="both"/>
        <w:rPr>
          <w:rFonts w:ascii="Arial" w:eastAsia="Calibri" w:hAnsi="Arial" w:cs="Arial"/>
          <w:b/>
          <w:sz w:val="22"/>
          <w:szCs w:val="22"/>
          <w:lang w:eastAsia="en-US"/>
        </w:rPr>
      </w:pPr>
    </w:p>
    <w:p w14:paraId="6F57EA36" w14:textId="77777777" w:rsidR="004A0D19" w:rsidRDefault="004A0D19" w:rsidP="004A0D19">
      <w:pPr>
        <w:tabs>
          <w:tab w:val="left" w:pos="8760"/>
        </w:tabs>
        <w:rPr>
          <w:rFonts w:ascii="Arial" w:eastAsia="Calibri" w:hAnsi="Arial" w:cs="Arial"/>
          <w:b/>
          <w:sz w:val="22"/>
          <w:szCs w:val="22"/>
          <w:lang w:eastAsia="en-US"/>
        </w:rPr>
      </w:pPr>
    </w:p>
    <w:p w14:paraId="1AC0FBC7" w14:textId="6801618F" w:rsidR="004A0D19" w:rsidRPr="00E13696" w:rsidRDefault="002C3DC6" w:rsidP="004A0D19">
      <w:pPr>
        <w:tabs>
          <w:tab w:val="left" w:pos="8760"/>
        </w:tabs>
        <w:rPr>
          <w:rFonts w:asciiTheme="minorHAnsi" w:eastAsia="Calibri" w:hAnsiTheme="minorHAnsi" w:cstheme="minorHAnsi"/>
          <w:b/>
          <w:lang w:eastAsia="en-US"/>
        </w:rPr>
      </w:pPr>
      <w:r w:rsidRPr="00E13696">
        <w:rPr>
          <w:rFonts w:asciiTheme="minorHAnsi" w:eastAsia="Calibri" w:hAnsiTheme="minorHAnsi" w:cstheme="minorHAnsi"/>
          <w:lang w:eastAsia="en-US"/>
        </w:rPr>
        <w:t xml:space="preserve">The updated formulary also contains guidance on the prescribing of pre-thickened supplements which </w:t>
      </w:r>
      <w:r w:rsidR="00E13696" w:rsidRPr="00E13696">
        <w:rPr>
          <w:rFonts w:asciiTheme="minorHAnsi" w:eastAsia="Calibri" w:hAnsiTheme="minorHAnsi" w:cstheme="minorHAnsi"/>
          <w:lang w:eastAsia="en-US"/>
        </w:rPr>
        <w:t xml:space="preserve">should </w:t>
      </w:r>
      <w:r w:rsidRPr="00E13696">
        <w:rPr>
          <w:rFonts w:asciiTheme="minorHAnsi" w:eastAsia="Calibri" w:hAnsiTheme="minorHAnsi" w:cstheme="minorHAnsi"/>
          <w:b/>
          <w:lang w:eastAsia="en-US"/>
        </w:rPr>
        <w:t xml:space="preserve">only </w:t>
      </w:r>
      <w:r w:rsidR="00C4498E" w:rsidRPr="00E13696">
        <w:rPr>
          <w:rFonts w:asciiTheme="minorHAnsi" w:eastAsia="Calibri" w:hAnsiTheme="minorHAnsi" w:cstheme="minorHAnsi"/>
          <w:b/>
          <w:lang w:eastAsia="en-US"/>
        </w:rPr>
        <w:t>to be prescribed for patients with a history of dysphagia following an assessment by the SALT team.</w:t>
      </w:r>
    </w:p>
    <w:p w14:paraId="7887B2F8" w14:textId="669BA6E7" w:rsidR="004A0D19" w:rsidRPr="00E13696" w:rsidRDefault="004A0D19" w:rsidP="004A0D19">
      <w:pPr>
        <w:tabs>
          <w:tab w:val="left" w:pos="8760"/>
        </w:tabs>
        <w:rPr>
          <w:rFonts w:asciiTheme="minorHAnsi" w:eastAsia="Calibri" w:hAnsiTheme="minorHAnsi" w:cstheme="minorHAnsi"/>
          <w:b/>
          <w:lang w:eastAsia="en-US"/>
        </w:rPr>
      </w:pPr>
    </w:p>
    <w:p w14:paraId="08E9BE59" w14:textId="7C5EDF87" w:rsidR="004A0D19" w:rsidRDefault="00444DEF" w:rsidP="004A0D19">
      <w:pPr>
        <w:spacing w:after="200" w:line="276" w:lineRule="auto"/>
        <w:jc w:val="center"/>
        <w:rPr>
          <w:rFonts w:ascii="Arial" w:eastAsia="Calibri" w:hAnsi="Arial" w:cs="Arial"/>
          <w:b/>
          <w:color w:val="FF0000"/>
          <w:sz w:val="22"/>
          <w:szCs w:val="22"/>
          <w:lang w:eastAsia="en-US"/>
        </w:rPr>
      </w:pPr>
      <w:r w:rsidRPr="008D3AE8">
        <w:rPr>
          <w:rFonts w:ascii="Arial" w:eastAsia="Calibri" w:hAnsi="Arial" w:cs="Arial"/>
          <w:b/>
          <w:noProof/>
          <w:color w:val="FF0000"/>
          <w:sz w:val="22"/>
          <w:szCs w:val="22"/>
          <w:lang w:eastAsia="en-US"/>
        </w:rPr>
        <mc:AlternateContent>
          <mc:Choice Requires="wps">
            <w:drawing>
              <wp:anchor distT="45720" distB="45720" distL="114300" distR="114300" simplePos="0" relativeHeight="251665408" behindDoc="1" locked="0" layoutInCell="1" allowOverlap="1" wp14:anchorId="4B71E1BF" wp14:editId="14F75015">
                <wp:simplePos x="0" y="0"/>
                <wp:positionH relativeFrom="margin">
                  <wp:align>right</wp:align>
                </wp:positionH>
                <wp:positionV relativeFrom="paragraph">
                  <wp:posOffset>73661</wp:posOffset>
                </wp:positionV>
                <wp:extent cx="6819900" cy="16192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619250"/>
                        </a:xfrm>
                        <a:prstGeom prst="rect">
                          <a:avLst/>
                        </a:prstGeom>
                        <a:solidFill>
                          <a:schemeClr val="accent2">
                            <a:lumMod val="40000"/>
                            <a:lumOff val="60000"/>
                          </a:schemeClr>
                        </a:solidFill>
                        <a:ln w="9525">
                          <a:solidFill>
                            <a:srgbClr val="000000"/>
                          </a:solidFill>
                          <a:miter lim="800000"/>
                          <a:headEnd/>
                          <a:tailEnd/>
                        </a:ln>
                      </wps:spPr>
                      <wps:txbx>
                        <w:txbxContent>
                          <w:p w14:paraId="035DC294" w14:textId="25596ED4" w:rsidR="00087F51" w:rsidRPr="001A5794" w:rsidRDefault="008D3AE8" w:rsidP="004A77CF">
                            <w:pPr>
                              <w:jc w:val="both"/>
                              <w:rPr>
                                <w:rFonts w:asciiTheme="minorHAnsi" w:eastAsia="Calibri" w:hAnsiTheme="minorHAnsi" w:cstheme="minorHAnsi"/>
                                <w:b/>
                                <w:lang w:eastAsia="en-US"/>
                              </w:rPr>
                            </w:pPr>
                            <w:r w:rsidRPr="001A5794">
                              <w:rPr>
                                <w:rFonts w:asciiTheme="minorHAnsi" w:eastAsia="Calibri" w:hAnsiTheme="minorHAnsi" w:cstheme="minorHAnsi"/>
                                <w:b/>
                                <w:lang w:eastAsia="en-US"/>
                              </w:rPr>
                              <w:t>NB. Ensure cans provide less nutrition per serving than the supplements listed on the formulary</w:t>
                            </w:r>
                            <w:r w:rsidR="00087F51" w:rsidRPr="001A5794">
                              <w:rPr>
                                <w:rFonts w:asciiTheme="minorHAnsi" w:eastAsia="Calibri" w:hAnsiTheme="minorHAnsi" w:cstheme="minorHAnsi"/>
                                <w:b/>
                                <w:lang w:eastAsia="en-US"/>
                              </w:rPr>
                              <w:t>. They</w:t>
                            </w:r>
                            <w:r w:rsidR="004A77CF" w:rsidRPr="001A5794">
                              <w:rPr>
                                <w:rFonts w:asciiTheme="minorHAnsi" w:eastAsia="Calibri" w:hAnsiTheme="minorHAnsi" w:cstheme="minorHAnsi"/>
                                <w:b/>
                                <w:lang w:eastAsia="en-US"/>
                              </w:rPr>
                              <w:t xml:space="preserve"> </w:t>
                            </w:r>
                            <w:r w:rsidR="008601B6" w:rsidRPr="001A5794">
                              <w:rPr>
                                <w:rFonts w:asciiTheme="minorHAnsi" w:eastAsia="Calibri" w:hAnsiTheme="minorHAnsi" w:cstheme="minorHAnsi"/>
                                <w:b/>
                                <w:lang w:eastAsia="en-US"/>
                              </w:rPr>
                              <w:t xml:space="preserve">are </w:t>
                            </w:r>
                            <w:r w:rsidRPr="001A5794">
                              <w:rPr>
                                <w:rFonts w:asciiTheme="minorHAnsi" w:eastAsia="Calibri" w:hAnsiTheme="minorHAnsi" w:cstheme="minorHAnsi"/>
                                <w:b/>
                                <w:lang w:eastAsia="en-US"/>
                              </w:rPr>
                              <w:t xml:space="preserve">rarely clinically </w:t>
                            </w:r>
                            <w:r w:rsidR="00087F51" w:rsidRPr="001A5794">
                              <w:rPr>
                                <w:rFonts w:asciiTheme="minorHAnsi" w:eastAsia="Calibri" w:hAnsiTheme="minorHAnsi" w:cstheme="minorHAnsi"/>
                                <w:b/>
                                <w:lang w:eastAsia="en-US"/>
                              </w:rPr>
                              <w:t>indicated</w:t>
                            </w:r>
                            <w:r w:rsidR="001A5794">
                              <w:rPr>
                                <w:rFonts w:asciiTheme="minorHAnsi" w:eastAsia="Calibri" w:hAnsiTheme="minorHAnsi" w:cstheme="minorHAnsi"/>
                                <w:b/>
                                <w:lang w:eastAsia="en-US"/>
                              </w:rPr>
                              <w:t xml:space="preserve"> </w:t>
                            </w:r>
                            <w:r w:rsidR="00087F51" w:rsidRPr="001A5794">
                              <w:rPr>
                                <w:rFonts w:asciiTheme="minorHAnsi" w:eastAsia="Calibri" w:hAnsiTheme="minorHAnsi" w:cstheme="minorHAnsi"/>
                                <w:b/>
                                <w:lang w:eastAsia="en-US"/>
                              </w:rPr>
                              <w:t>and are not recommended by dietetic services in</w:t>
                            </w:r>
                            <w:r w:rsidR="001A5794" w:rsidRPr="001A5794">
                              <w:rPr>
                                <w:rFonts w:asciiTheme="minorHAnsi" w:eastAsia="Calibri" w:hAnsiTheme="minorHAnsi" w:cstheme="minorHAnsi"/>
                                <w:b/>
                                <w:lang w:eastAsia="en-US"/>
                              </w:rPr>
                              <w:t xml:space="preserve"> this locality</w:t>
                            </w:r>
                            <w:r w:rsidRPr="001A5794">
                              <w:rPr>
                                <w:rFonts w:asciiTheme="minorHAnsi" w:eastAsia="Calibri" w:hAnsiTheme="minorHAnsi" w:cstheme="minorHAnsi"/>
                                <w:b/>
                                <w:lang w:eastAsia="en-US"/>
                              </w:rPr>
                              <w:t>. Prescribing data</w:t>
                            </w:r>
                            <w:r w:rsidR="001A5794" w:rsidRPr="001A5794">
                              <w:rPr>
                                <w:rFonts w:asciiTheme="minorHAnsi" w:eastAsia="Calibri" w:hAnsiTheme="minorHAnsi" w:cstheme="minorHAnsi"/>
                                <w:b/>
                                <w:lang w:eastAsia="en-US"/>
                              </w:rPr>
                              <w:t xml:space="preserve"> across all practices in Greater Preston and Chorley &amp; South Ribble CCG’s</w:t>
                            </w:r>
                            <w:r w:rsidRPr="001A5794">
                              <w:rPr>
                                <w:rFonts w:asciiTheme="minorHAnsi" w:eastAsia="Calibri" w:hAnsiTheme="minorHAnsi" w:cstheme="minorHAnsi"/>
                                <w:b/>
                                <w:lang w:eastAsia="en-US"/>
                              </w:rPr>
                              <w:t xml:space="preserve"> indicates a significant reduction in the prescribing </w:t>
                            </w:r>
                            <w:r w:rsidR="00D50DBF" w:rsidRPr="001A5794">
                              <w:rPr>
                                <w:rFonts w:asciiTheme="minorHAnsi" w:eastAsia="Calibri" w:hAnsiTheme="minorHAnsi" w:cstheme="minorHAnsi"/>
                                <w:b/>
                                <w:lang w:eastAsia="en-US"/>
                              </w:rPr>
                              <w:t>spend on</w:t>
                            </w:r>
                            <w:r w:rsidRPr="001A5794">
                              <w:rPr>
                                <w:rFonts w:asciiTheme="minorHAnsi" w:eastAsia="Calibri" w:hAnsiTheme="minorHAnsi" w:cstheme="minorHAnsi"/>
                                <w:b/>
                                <w:lang w:eastAsia="en-US"/>
                              </w:rPr>
                              <w:t xml:space="preserve"> Ensure cans over the last 3 years.</w:t>
                            </w:r>
                            <w:r w:rsidR="00D50DBF" w:rsidRPr="001A5794">
                              <w:rPr>
                                <w:rFonts w:asciiTheme="minorHAnsi" w:eastAsia="Calibri" w:hAnsiTheme="minorHAnsi" w:cstheme="minorHAnsi"/>
                                <w:b/>
                                <w:lang w:eastAsia="en-US"/>
                              </w:rPr>
                              <w:t xml:space="preserve">  </w:t>
                            </w:r>
                          </w:p>
                          <w:p w14:paraId="3E331461" w14:textId="77777777" w:rsidR="00087F51" w:rsidRDefault="00087F51" w:rsidP="004A77CF">
                            <w:pPr>
                              <w:jc w:val="both"/>
                              <w:rPr>
                                <w:rFonts w:asciiTheme="minorHAnsi" w:eastAsia="Calibri" w:hAnsiTheme="minorHAnsi" w:cstheme="minorHAnsi"/>
                                <w:b/>
                                <w:lang w:eastAsia="en-US"/>
                              </w:rPr>
                            </w:pPr>
                          </w:p>
                          <w:p w14:paraId="7A5D3569" w14:textId="77777777" w:rsidR="00087F51" w:rsidRDefault="00087F51" w:rsidP="004A77CF">
                            <w:pPr>
                              <w:jc w:val="both"/>
                              <w:rPr>
                                <w:rFonts w:asciiTheme="minorHAnsi" w:eastAsia="Calibri" w:hAnsiTheme="minorHAnsi" w:cstheme="minorHAnsi"/>
                                <w:b/>
                                <w:lang w:eastAsia="en-US"/>
                              </w:rPr>
                            </w:pPr>
                          </w:p>
                          <w:p w14:paraId="1C22BBD5" w14:textId="77777777" w:rsidR="00087F51" w:rsidRDefault="00087F51" w:rsidP="004A77CF">
                            <w:pPr>
                              <w:jc w:val="both"/>
                              <w:rPr>
                                <w:rFonts w:asciiTheme="minorHAnsi" w:eastAsia="Calibri" w:hAnsiTheme="minorHAnsi" w:cstheme="minorHAnsi"/>
                                <w:b/>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1E1BF" id="_x0000_s1027" type="#_x0000_t202" style="position:absolute;left:0;text-align:left;margin-left:485.8pt;margin-top:5.8pt;width:537pt;height:127.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1vRgIAAIoEAAAOAAAAZHJzL2Uyb0RvYy54bWysVM2O0zAQviPxDpbvNE3UljbadLV0WYS0&#10;LEi7PMDUcRoL2xNst0l5esZOWwrcEDlYnr9vxvPN5OZ2MJodpPMKbcXzyZQzaQXWyu4q/vXl4c2S&#10;Mx/A1qDRyoofpee369evbvqulAW2qGvpGIFYX/ZdxdsQujLLvGilAT/BTloyNugMBBLdLqsd9IRu&#10;dFZMp4usR1d3DoX0nrT3o5GvE37TSBE+N42XgemKU20hnS6d23hm6xsodw66VolTGfAPVRhQlpJe&#10;oO4hANs79ReUUcKhxyZMBJoMm0YJmd5Ar8mnf7zmuYVOprdQc3x3aZP/f7Di6fDFMVUTd5xZMETR&#10;ixwCe4cDK2J3+s6X5PTckVsYSB0940t994jim2cWNy3YnbxzDvtWQk3V5TEyuwodcXwE2fafsKY0&#10;sA+YgIbGmQhIzWCETiwdL8zEUgQpF8t8tZqSSZAtX+SrYp64y6A8h3fOhw8SDYuXijuiPsHD4dGH&#10;WA6UZ5dUPmpVPyitkxDHTW60YwegQQEhpA1FCtd7Q/WO+tmUvnFkSE2DNaoXZzWlSIMbkVJCf51E&#10;W9ZXfDUv5gn4N5t3u+0lfYQb80TAawijAm2LVqbiy4sTlLHr722dZjmA0uOdgrU90RA7P3IQhu1w&#10;4vvE7hbrI/HicFwOWma6tOh+cNbTYlTcf9+Dk5zpj5a4XeWzWdykJMzmbwsS3LVle20BKwiq4oGz&#10;8boJafti1y3e0Qw0KrETh2Ws5FQyDXzq4Wk540Zdy8nr1y9k/RMAAP//AwBQSwMEFAAGAAgAAAAh&#10;AFJRfJXeAAAACAEAAA8AAABkcnMvZG93bnJldi54bWxMj0FLw0AQhe+C/2EZwYvYTYusNWZTpFAK&#10;gohR79PsNFnM7sbstkn99U5Pepz3Hm++V6wm14kjDdEGr2E+y0CQr4OxvtHw8b65XYKICb3BLnjS&#10;cKIIq/LyosDchNG/0bFKjeASH3PU0KbU51LGuiWHcRZ68uztw+Aw8Tk00gw4crnr5CLLlHRoPX9o&#10;sad1S/VXdXAanu3Ni32oltv+tP3Gn9f9Z1yPG62vr6anRxCJpvQXhjM+o0PJTLtw8CaKTgMPSazO&#10;FYizm93fsbLTsFBKgSwL+X9A+QsAAP//AwBQSwECLQAUAAYACAAAACEAtoM4kv4AAADhAQAAEwAA&#10;AAAAAAAAAAAAAAAAAAAAW0NvbnRlbnRfVHlwZXNdLnhtbFBLAQItABQABgAIAAAAIQA4/SH/1gAA&#10;AJQBAAALAAAAAAAAAAAAAAAAAC8BAABfcmVscy8ucmVsc1BLAQItABQABgAIAAAAIQCOjm1vRgIA&#10;AIoEAAAOAAAAAAAAAAAAAAAAAC4CAABkcnMvZTJvRG9jLnhtbFBLAQItABQABgAIAAAAIQBSUXyV&#10;3gAAAAgBAAAPAAAAAAAAAAAAAAAAAKAEAABkcnMvZG93bnJldi54bWxQSwUGAAAAAAQABADzAAAA&#10;qwUAAAAA&#10;" fillcolor="#e5b8b7 [1301]">
                <v:textbox>
                  <w:txbxContent>
                    <w:p w14:paraId="035DC294" w14:textId="25596ED4" w:rsidR="00087F51" w:rsidRPr="001A5794" w:rsidRDefault="008D3AE8" w:rsidP="004A77CF">
                      <w:pPr>
                        <w:jc w:val="both"/>
                        <w:rPr>
                          <w:rFonts w:asciiTheme="minorHAnsi" w:eastAsia="Calibri" w:hAnsiTheme="minorHAnsi" w:cstheme="minorHAnsi"/>
                          <w:b/>
                          <w:lang w:eastAsia="en-US"/>
                        </w:rPr>
                      </w:pPr>
                      <w:r w:rsidRPr="001A5794">
                        <w:rPr>
                          <w:rFonts w:asciiTheme="minorHAnsi" w:eastAsia="Calibri" w:hAnsiTheme="minorHAnsi" w:cstheme="minorHAnsi"/>
                          <w:b/>
                          <w:lang w:eastAsia="en-US"/>
                        </w:rPr>
                        <w:t>NB. Ensure cans provide less nutrition per serving than the supplements listed on the formulary</w:t>
                      </w:r>
                      <w:r w:rsidR="00087F51" w:rsidRPr="001A5794">
                        <w:rPr>
                          <w:rFonts w:asciiTheme="minorHAnsi" w:eastAsia="Calibri" w:hAnsiTheme="minorHAnsi" w:cstheme="minorHAnsi"/>
                          <w:b/>
                          <w:lang w:eastAsia="en-US"/>
                        </w:rPr>
                        <w:t>. They</w:t>
                      </w:r>
                      <w:r w:rsidR="004A77CF" w:rsidRPr="001A5794">
                        <w:rPr>
                          <w:rFonts w:asciiTheme="minorHAnsi" w:eastAsia="Calibri" w:hAnsiTheme="minorHAnsi" w:cstheme="minorHAnsi"/>
                          <w:b/>
                          <w:lang w:eastAsia="en-US"/>
                        </w:rPr>
                        <w:t xml:space="preserve"> </w:t>
                      </w:r>
                      <w:r w:rsidR="008601B6" w:rsidRPr="001A5794">
                        <w:rPr>
                          <w:rFonts w:asciiTheme="minorHAnsi" w:eastAsia="Calibri" w:hAnsiTheme="minorHAnsi" w:cstheme="minorHAnsi"/>
                          <w:b/>
                          <w:lang w:eastAsia="en-US"/>
                        </w:rPr>
                        <w:t xml:space="preserve">are </w:t>
                      </w:r>
                      <w:r w:rsidRPr="001A5794">
                        <w:rPr>
                          <w:rFonts w:asciiTheme="minorHAnsi" w:eastAsia="Calibri" w:hAnsiTheme="minorHAnsi" w:cstheme="minorHAnsi"/>
                          <w:b/>
                          <w:lang w:eastAsia="en-US"/>
                        </w:rPr>
                        <w:t xml:space="preserve">rarely clinically </w:t>
                      </w:r>
                      <w:r w:rsidR="00087F51" w:rsidRPr="001A5794">
                        <w:rPr>
                          <w:rFonts w:asciiTheme="minorHAnsi" w:eastAsia="Calibri" w:hAnsiTheme="minorHAnsi" w:cstheme="minorHAnsi"/>
                          <w:b/>
                          <w:lang w:eastAsia="en-US"/>
                        </w:rPr>
                        <w:t>indicated</w:t>
                      </w:r>
                      <w:r w:rsidR="001A5794">
                        <w:rPr>
                          <w:rFonts w:asciiTheme="minorHAnsi" w:eastAsia="Calibri" w:hAnsiTheme="minorHAnsi" w:cstheme="minorHAnsi"/>
                          <w:b/>
                          <w:lang w:eastAsia="en-US"/>
                        </w:rPr>
                        <w:t xml:space="preserve"> </w:t>
                      </w:r>
                      <w:r w:rsidR="00087F51" w:rsidRPr="001A5794">
                        <w:rPr>
                          <w:rFonts w:asciiTheme="minorHAnsi" w:eastAsia="Calibri" w:hAnsiTheme="minorHAnsi" w:cstheme="minorHAnsi"/>
                          <w:b/>
                          <w:lang w:eastAsia="en-US"/>
                        </w:rPr>
                        <w:t>and are not recommended by dietetic services in</w:t>
                      </w:r>
                      <w:r w:rsidR="001A5794" w:rsidRPr="001A5794">
                        <w:rPr>
                          <w:rFonts w:asciiTheme="minorHAnsi" w:eastAsia="Calibri" w:hAnsiTheme="minorHAnsi" w:cstheme="minorHAnsi"/>
                          <w:b/>
                          <w:lang w:eastAsia="en-US"/>
                        </w:rPr>
                        <w:t xml:space="preserve"> this locality</w:t>
                      </w:r>
                      <w:r w:rsidRPr="001A5794">
                        <w:rPr>
                          <w:rFonts w:asciiTheme="minorHAnsi" w:eastAsia="Calibri" w:hAnsiTheme="minorHAnsi" w:cstheme="minorHAnsi"/>
                          <w:b/>
                          <w:lang w:eastAsia="en-US"/>
                        </w:rPr>
                        <w:t>. Prescribing data</w:t>
                      </w:r>
                      <w:r w:rsidR="001A5794" w:rsidRPr="001A5794">
                        <w:rPr>
                          <w:rFonts w:asciiTheme="minorHAnsi" w:eastAsia="Calibri" w:hAnsiTheme="minorHAnsi" w:cstheme="minorHAnsi"/>
                          <w:b/>
                          <w:lang w:eastAsia="en-US"/>
                        </w:rPr>
                        <w:t xml:space="preserve"> across all practices in Greater Preston and Chorley &amp; South Ribble CCG’s</w:t>
                      </w:r>
                      <w:r w:rsidRPr="001A5794">
                        <w:rPr>
                          <w:rFonts w:asciiTheme="minorHAnsi" w:eastAsia="Calibri" w:hAnsiTheme="minorHAnsi" w:cstheme="minorHAnsi"/>
                          <w:b/>
                          <w:lang w:eastAsia="en-US"/>
                        </w:rPr>
                        <w:t xml:space="preserve"> indicates a significant reduction in the prescribing </w:t>
                      </w:r>
                      <w:r w:rsidR="00D50DBF" w:rsidRPr="001A5794">
                        <w:rPr>
                          <w:rFonts w:asciiTheme="minorHAnsi" w:eastAsia="Calibri" w:hAnsiTheme="minorHAnsi" w:cstheme="minorHAnsi"/>
                          <w:b/>
                          <w:lang w:eastAsia="en-US"/>
                        </w:rPr>
                        <w:t>spend on</w:t>
                      </w:r>
                      <w:r w:rsidRPr="001A5794">
                        <w:rPr>
                          <w:rFonts w:asciiTheme="minorHAnsi" w:eastAsia="Calibri" w:hAnsiTheme="minorHAnsi" w:cstheme="minorHAnsi"/>
                          <w:b/>
                          <w:lang w:eastAsia="en-US"/>
                        </w:rPr>
                        <w:t xml:space="preserve"> Ensure cans over the last 3 years.</w:t>
                      </w:r>
                      <w:r w:rsidR="00D50DBF" w:rsidRPr="001A5794">
                        <w:rPr>
                          <w:rFonts w:asciiTheme="minorHAnsi" w:eastAsia="Calibri" w:hAnsiTheme="minorHAnsi" w:cstheme="minorHAnsi"/>
                          <w:b/>
                          <w:lang w:eastAsia="en-US"/>
                        </w:rPr>
                        <w:t xml:space="preserve">  </w:t>
                      </w:r>
                    </w:p>
                    <w:p w14:paraId="3E331461" w14:textId="77777777" w:rsidR="00087F51" w:rsidRDefault="00087F51" w:rsidP="004A77CF">
                      <w:pPr>
                        <w:jc w:val="both"/>
                        <w:rPr>
                          <w:rFonts w:asciiTheme="minorHAnsi" w:eastAsia="Calibri" w:hAnsiTheme="minorHAnsi" w:cstheme="minorHAnsi"/>
                          <w:b/>
                          <w:lang w:eastAsia="en-US"/>
                        </w:rPr>
                      </w:pPr>
                    </w:p>
                    <w:p w14:paraId="7A5D3569" w14:textId="77777777" w:rsidR="00087F51" w:rsidRDefault="00087F51" w:rsidP="004A77CF">
                      <w:pPr>
                        <w:jc w:val="both"/>
                        <w:rPr>
                          <w:rFonts w:asciiTheme="minorHAnsi" w:eastAsia="Calibri" w:hAnsiTheme="minorHAnsi" w:cstheme="minorHAnsi"/>
                          <w:b/>
                          <w:lang w:eastAsia="en-US"/>
                        </w:rPr>
                      </w:pPr>
                    </w:p>
                    <w:p w14:paraId="1C22BBD5" w14:textId="77777777" w:rsidR="00087F51" w:rsidRDefault="00087F51" w:rsidP="004A77CF">
                      <w:pPr>
                        <w:jc w:val="both"/>
                        <w:rPr>
                          <w:rFonts w:asciiTheme="minorHAnsi" w:eastAsia="Calibri" w:hAnsiTheme="minorHAnsi" w:cstheme="minorHAnsi"/>
                          <w:b/>
                          <w:lang w:eastAsia="en-US"/>
                        </w:rPr>
                      </w:pPr>
                    </w:p>
                  </w:txbxContent>
                </v:textbox>
                <w10:wrap anchorx="margin"/>
              </v:shape>
            </w:pict>
          </mc:Fallback>
        </mc:AlternateContent>
      </w:r>
    </w:p>
    <w:p w14:paraId="2991E1FB" w14:textId="77777777" w:rsidR="008D3AE8" w:rsidRDefault="008D3AE8" w:rsidP="008D3AE8">
      <w:pPr>
        <w:rPr>
          <w:color w:val="1F497D"/>
        </w:rPr>
      </w:pPr>
    </w:p>
    <w:p w14:paraId="1F7B893F" w14:textId="77777777" w:rsidR="004A77CF" w:rsidRDefault="004A77CF" w:rsidP="001A5794">
      <w:pPr>
        <w:tabs>
          <w:tab w:val="left" w:pos="8760"/>
        </w:tabs>
        <w:rPr>
          <w:rFonts w:ascii="Arial" w:eastAsia="Calibri" w:hAnsi="Arial" w:cs="Arial"/>
          <w:b/>
          <w:color w:val="FF0000"/>
          <w:sz w:val="20"/>
          <w:szCs w:val="20"/>
          <w:lang w:eastAsia="en-US"/>
        </w:rPr>
      </w:pPr>
    </w:p>
    <w:p w14:paraId="6028605E" w14:textId="10DE84EB" w:rsidR="004A77CF" w:rsidRDefault="004A77CF" w:rsidP="004A0D19">
      <w:pPr>
        <w:tabs>
          <w:tab w:val="left" w:pos="8760"/>
        </w:tabs>
        <w:jc w:val="center"/>
        <w:rPr>
          <w:rFonts w:ascii="Arial" w:eastAsia="Calibri" w:hAnsi="Arial" w:cs="Arial"/>
          <w:b/>
          <w:color w:val="FF0000"/>
          <w:sz w:val="20"/>
          <w:szCs w:val="20"/>
          <w:lang w:eastAsia="en-US"/>
        </w:rPr>
      </w:pPr>
    </w:p>
    <w:p w14:paraId="439DF015" w14:textId="3F25D8DD" w:rsidR="001A5794" w:rsidRDefault="001A5794" w:rsidP="004A0D19">
      <w:pPr>
        <w:tabs>
          <w:tab w:val="left" w:pos="8760"/>
        </w:tabs>
        <w:jc w:val="center"/>
        <w:rPr>
          <w:rFonts w:ascii="Arial" w:eastAsia="Calibri" w:hAnsi="Arial" w:cs="Arial"/>
          <w:b/>
          <w:color w:val="FF0000"/>
          <w:sz w:val="20"/>
          <w:szCs w:val="20"/>
          <w:lang w:eastAsia="en-US"/>
        </w:rPr>
      </w:pPr>
    </w:p>
    <w:p w14:paraId="29FD5B98" w14:textId="77777777" w:rsidR="001A5794" w:rsidRDefault="001A5794" w:rsidP="004A0D19">
      <w:pPr>
        <w:tabs>
          <w:tab w:val="left" w:pos="8760"/>
        </w:tabs>
        <w:jc w:val="center"/>
        <w:rPr>
          <w:rFonts w:ascii="Arial" w:eastAsia="Calibri" w:hAnsi="Arial" w:cs="Arial"/>
          <w:b/>
          <w:color w:val="FF0000"/>
          <w:sz w:val="20"/>
          <w:szCs w:val="20"/>
          <w:lang w:eastAsia="en-US"/>
        </w:rPr>
      </w:pPr>
    </w:p>
    <w:tbl>
      <w:tblPr>
        <w:tblStyle w:val="TableGrid"/>
        <w:tblW w:w="0" w:type="auto"/>
        <w:tblLook w:val="04A0" w:firstRow="1" w:lastRow="0" w:firstColumn="1" w:lastColumn="0" w:noHBand="0" w:noVBand="1"/>
      </w:tblPr>
      <w:tblGrid>
        <w:gridCol w:w="3587"/>
        <w:gridCol w:w="3587"/>
        <w:gridCol w:w="3588"/>
      </w:tblGrid>
      <w:tr w:rsidR="00087F51" w14:paraId="2EA1AF0D" w14:textId="77777777" w:rsidTr="00087F51">
        <w:tc>
          <w:tcPr>
            <w:tcW w:w="3587" w:type="dxa"/>
          </w:tcPr>
          <w:p w14:paraId="5D89BC46" w14:textId="581CEE37" w:rsidR="00087F51" w:rsidRPr="001A5794" w:rsidRDefault="00087F51" w:rsidP="004A0D19">
            <w:pPr>
              <w:tabs>
                <w:tab w:val="left" w:pos="8760"/>
              </w:tabs>
              <w:jc w:val="center"/>
              <w:rPr>
                <w:rFonts w:asciiTheme="minorHAnsi" w:eastAsia="Calibri" w:hAnsiTheme="minorHAnsi" w:cstheme="minorHAnsi"/>
                <w:b/>
                <w:sz w:val="22"/>
                <w:szCs w:val="22"/>
                <w:lang w:eastAsia="en-US"/>
              </w:rPr>
            </w:pPr>
            <w:r w:rsidRPr="001A5794">
              <w:rPr>
                <w:rFonts w:asciiTheme="minorHAnsi" w:eastAsia="Calibri" w:hAnsiTheme="minorHAnsi" w:cstheme="minorHAnsi"/>
                <w:b/>
                <w:sz w:val="22"/>
                <w:szCs w:val="22"/>
                <w:lang w:eastAsia="en-US"/>
              </w:rPr>
              <w:t>Annual spend 2016/2017</w:t>
            </w:r>
          </w:p>
        </w:tc>
        <w:tc>
          <w:tcPr>
            <w:tcW w:w="3587" w:type="dxa"/>
          </w:tcPr>
          <w:p w14:paraId="0808A346" w14:textId="2A01E5B2" w:rsidR="00087F51" w:rsidRPr="001A5794" w:rsidRDefault="00087F51" w:rsidP="004A0D19">
            <w:pPr>
              <w:tabs>
                <w:tab w:val="left" w:pos="8760"/>
              </w:tabs>
              <w:jc w:val="center"/>
              <w:rPr>
                <w:rFonts w:asciiTheme="minorHAnsi" w:eastAsia="Calibri" w:hAnsiTheme="minorHAnsi" w:cstheme="minorHAnsi"/>
                <w:b/>
                <w:sz w:val="22"/>
                <w:szCs w:val="22"/>
                <w:lang w:eastAsia="en-US"/>
              </w:rPr>
            </w:pPr>
            <w:r w:rsidRPr="001A5794">
              <w:rPr>
                <w:rFonts w:asciiTheme="minorHAnsi" w:eastAsia="Calibri" w:hAnsiTheme="minorHAnsi" w:cstheme="minorHAnsi"/>
                <w:b/>
                <w:sz w:val="22"/>
                <w:szCs w:val="22"/>
                <w:lang w:eastAsia="en-US"/>
              </w:rPr>
              <w:t>Annual spend 2017/2018</w:t>
            </w:r>
          </w:p>
        </w:tc>
        <w:tc>
          <w:tcPr>
            <w:tcW w:w="3588" w:type="dxa"/>
          </w:tcPr>
          <w:p w14:paraId="4E6C5FBD" w14:textId="3ACB8A54" w:rsidR="00087F51" w:rsidRPr="001A5794" w:rsidRDefault="00087F51" w:rsidP="004A0D19">
            <w:pPr>
              <w:tabs>
                <w:tab w:val="left" w:pos="8760"/>
              </w:tabs>
              <w:jc w:val="center"/>
              <w:rPr>
                <w:rFonts w:asciiTheme="minorHAnsi" w:eastAsia="Calibri" w:hAnsiTheme="minorHAnsi" w:cstheme="minorHAnsi"/>
                <w:b/>
                <w:sz w:val="22"/>
                <w:szCs w:val="22"/>
                <w:lang w:eastAsia="en-US"/>
              </w:rPr>
            </w:pPr>
            <w:r w:rsidRPr="001A5794">
              <w:rPr>
                <w:rFonts w:asciiTheme="minorHAnsi" w:eastAsia="Calibri" w:hAnsiTheme="minorHAnsi" w:cstheme="minorHAnsi"/>
                <w:b/>
                <w:sz w:val="22"/>
                <w:szCs w:val="22"/>
                <w:lang w:eastAsia="en-US"/>
              </w:rPr>
              <w:t>Spend 12 months to September 2018</w:t>
            </w:r>
          </w:p>
        </w:tc>
      </w:tr>
      <w:tr w:rsidR="00087F51" w14:paraId="482C09FC" w14:textId="77777777" w:rsidTr="00087F51">
        <w:tc>
          <w:tcPr>
            <w:tcW w:w="3587" w:type="dxa"/>
          </w:tcPr>
          <w:p w14:paraId="0BC553F4" w14:textId="6265B631" w:rsidR="00087F51" w:rsidRPr="001A5794" w:rsidRDefault="00087F51" w:rsidP="004A0D19">
            <w:pPr>
              <w:tabs>
                <w:tab w:val="left" w:pos="8760"/>
              </w:tabs>
              <w:jc w:val="center"/>
              <w:rPr>
                <w:rFonts w:asciiTheme="minorHAnsi" w:eastAsia="Calibri" w:hAnsiTheme="minorHAnsi" w:cstheme="minorHAnsi"/>
                <w:b/>
                <w:sz w:val="22"/>
                <w:szCs w:val="22"/>
                <w:lang w:eastAsia="en-US"/>
              </w:rPr>
            </w:pPr>
            <w:r w:rsidRPr="001A5794">
              <w:rPr>
                <w:rFonts w:asciiTheme="minorHAnsi" w:eastAsia="Calibri" w:hAnsiTheme="minorHAnsi" w:cstheme="minorHAnsi"/>
                <w:b/>
                <w:sz w:val="22"/>
                <w:szCs w:val="22"/>
                <w:lang w:eastAsia="en-US"/>
              </w:rPr>
              <w:t>£73,830</w:t>
            </w:r>
          </w:p>
        </w:tc>
        <w:tc>
          <w:tcPr>
            <w:tcW w:w="3587" w:type="dxa"/>
          </w:tcPr>
          <w:p w14:paraId="2C325D08" w14:textId="01CF9C8C" w:rsidR="00087F51" w:rsidRPr="001A5794" w:rsidRDefault="00087F51" w:rsidP="004A0D19">
            <w:pPr>
              <w:tabs>
                <w:tab w:val="left" w:pos="8760"/>
              </w:tabs>
              <w:jc w:val="center"/>
              <w:rPr>
                <w:rFonts w:asciiTheme="minorHAnsi" w:eastAsia="Calibri" w:hAnsiTheme="minorHAnsi" w:cstheme="minorHAnsi"/>
                <w:b/>
                <w:sz w:val="22"/>
                <w:szCs w:val="22"/>
                <w:lang w:eastAsia="en-US"/>
              </w:rPr>
            </w:pPr>
            <w:r w:rsidRPr="001A5794">
              <w:rPr>
                <w:rFonts w:asciiTheme="minorHAnsi" w:eastAsia="Calibri" w:hAnsiTheme="minorHAnsi" w:cstheme="minorHAnsi"/>
                <w:b/>
                <w:sz w:val="22"/>
                <w:szCs w:val="22"/>
                <w:lang w:eastAsia="en-US"/>
              </w:rPr>
              <w:t>£44,713</w:t>
            </w:r>
          </w:p>
        </w:tc>
        <w:tc>
          <w:tcPr>
            <w:tcW w:w="3588" w:type="dxa"/>
          </w:tcPr>
          <w:p w14:paraId="2327C7E3" w14:textId="21A33F9C" w:rsidR="00087F51" w:rsidRPr="001A5794" w:rsidRDefault="00087F51" w:rsidP="004A0D19">
            <w:pPr>
              <w:tabs>
                <w:tab w:val="left" w:pos="8760"/>
              </w:tabs>
              <w:jc w:val="center"/>
              <w:rPr>
                <w:rFonts w:asciiTheme="minorHAnsi" w:eastAsia="Calibri" w:hAnsiTheme="minorHAnsi" w:cstheme="minorHAnsi"/>
                <w:b/>
                <w:sz w:val="22"/>
                <w:szCs w:val="22"/>
                <w:lang w:eastAsia="en-US"/>
              </w:rPr>
            </w:pPr>
            <w:r w:rsidRPr="001A5794">
              <w:rPr>
                <w:rFonts w:asciiTheme="minorHAnsi" w:eastAsia="Calibri" w:hAnsiTheme="minorHAnsi" w:cstheme="minorHAnsi"/>
                <w:b/>
                <w:sz w:val="22"/>
                <w:szCs w:val="22"/>
                <w:lang w:eastAsia="en-US"/>
              </w:rPr>
              <w:t>£27,114</w:t>
            </w:r>
          </w:p>
        </w:tc>
      </w:tr>
    </w:tbl>
    <w:p w14:paraId="66671C46" w14:textId="77777777" w:rsidR="004A77CF" w:rsidRDefault="004A77CF" w:rsidP="004A0D19">
      <w:pPr>
        <w:tabs>
          <w:tab w:val="left" w:pos="8760"/>
        </w:tabs>
        <w:jc w:val="center"/>
        <w:rPr>
          <w:rFonts w:ascii="Arial" w:eastAsia="Calibri" w:hAnsi="Arial" w:cs="Arial"/>
          <w:b/>
          <w:color w:val="FF0000"/>
          <w:sz w:val="20"/>
          <w:szCs w:val="20"/>
          <w:lang w:eastAsia="en-US"/>
        </w:rPr>
      </w:pPr>
    </w:p>
    <w:p w14:paraId="5544D26B" w14:textId="77777777" w:rsidR="004A77CF" w:rsidRDefault="004A77CF" w:rsidP="004A0D19">
      <w:pPr>
        <w:tabs>
          <w:tab w:val="left" w:pos="8760"/>
        </w:tabs>
        <w:jc w:val="center"/>
        <w:rPr>
          <w:rFonts w:ascii="Arial" w:eastAsia="Calibri" w:hAnsi="Arial" w:cs="Arial"/>
          <w:b/>
          <w:color w:val="FF0000"/>
          <w:sz w:val="20"/>
          <w:szCs w:val="20"/>
          <w:lang w:eastAsia="en-US"/>
        </w:rPr>
      </w:pPr>
    </w:p>
    <w:p w14:paraId="2DD4F8D6" w14:textId="77777777" w:rsidR="004A77CF" w:rsidRDefault="004A77CF" w:rsidP="004A0D19">
      <w:pPr>
        <w:tabs>
          <w:tab w:val="left" w:pos="8760"/>
        </w:tabs>
        <w:jc w:val="center"/>
        <w:rPr>
          <w:rFonts w:ascii="Arial" w:eastAsia="Calibri" w:hAnsi="Arial" w:cs="Arial"/>
          <w:b/>
          <w:color w:val="FF0000"/>
          <w:sz w:val="20"/>
          <w:szCs w:val="20"/>
          <w:lang w:eastAsia="en-US"/>
        </w:rPr>
      </w:pPr>
    </w:p>
    <w:p w14:paraId="7FB5A55C" w14:textId="47D27DB9" w:rsidR="004A0D19" w:rsidRDefault="004A0D19" w:rsidP="001A5794">
      <w:pPr>
        <w:tabs>
          <w:tab w:val="left" w:pos="8760"/>
        </w:tabs>
        <w:jc w:val="center"/>
        <w:rPr>
          <w:rFonts w:ascii="Arial" w:eastAsiaTheme="minorHAnsi" w:hAnsi="Arial" w:cs="Arial"/>
          <w:b/>
          <w:color w:val="FF0000"/>
          <w:sz w:val="22"/>
          <w:szCs w:val="22"/>
          <w:u w:val="single"/>
          <w:lang w:eastAsia="en-US"/>
        </w:rPr>
      </w:pPr>
      <w:r w:rsidRPr="00E13696">
        <w:rPr>
          <w:rFonts w:ascii="Arial" w:eastAsia="Calibri" w:hAnsi="Arial" w:cs="Arial"/>
          <w:b/>
          <w:color w:val="FF0000"/>
          <w:sz w:val="20"/>
          <w:szCs w:val="20"/>
          <w:lang w:eastAsia="en-US"/>
        </w:rPr>
        <w:t>To contact the Medicines Optimisation Team please phone 01772 214302</w:t>
      </w:r>
    </w:p>
    <w:sectPr w:rsidR="004A0D19" w:rsidSect="007D58EA">
      <w:headerReference w:type="default" r:id="rId27"/>
      <w:footerReference w:type="default" r:id="rId28"/>
      <w:pgSz w:w="11906" w:h="16838" w:code="9"/>
      <w:pgMar w:top="720" w:right="567" w:bottom="720" w:left="567" w:header="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E0A35" w14:textId="77777777" w:rsidR="007D0901" w:rsidRDefault="007D0901" w:rsidP="009E7620">
      <w:r>
        <w:separator/>
      </w:r>
    </w:p>
  </w:endnote>
  <w:endnote w:type="continuationSeparator" w:id="0">
    <w:p w14:paraId="5B60C85C" w14:textId="77777777" w:rsidR="007D0901" w:rsidRDefault="007D0901" w:rsidP="009E7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8783F" w14:textId="13F539E0" w:rsidR="0084208C" w:rsidRDefault="0084208C" w:rsidP="00411E43">
    <w:pPr>
      <w:pStyle w:val="Footer"/>
      <w:jc w:val="center"/>
      <w:rPr>
        <w:noProof/>
      </w:rPr>
    </w:pPr>
  </w:p>
  <w:p w14:paraId="4C487840" w14:textId="4BF9FDD5" w:rsidR="0084208C" w:rsidRDefault="0084208C" w:rsidP="00411E43">
    <w:pPr>
      <w:pStyle w:val="Footer"/>
      <w:jc w:val="center"/>
      <w:rPr>
        <w:noProof/>
      </w:rPr>
    </w:pPr>
  </w:p>
  <w:p w14:paraId="4C487841" w14:textId="41B9FBF3" w:rsidR="0084208C" w:rsidRDefault="00C51DCE" w:rsidP="00411E43">
    <w:pPr>
      <w:pStyle w:val="Footer"/>
      <w:jc w:val="center"/>
    </w:pPr>
    <w:r>
      <w:rPr>
        <w:noProof/>
      </w:rPr>
      <w:drawing>
        <wp:anchor distT="0" distB="0" distL="114300" distR="114300" simplePos="0" relativeHeight="251662336" behindDoc="1" locked="0" layoutInCell="1" allowOverlap="1" wp14:anchorId="2855C5B8" wp14:editId="17036E40">
          <wp:simplePos x="0" y="0"/>
          <wp:positionH relativeFrom="column">
            <wp:posOffset>4935855</wp:posOffset>
          </wp:positionH>
          <wp:positionV relativeFrom="paragraph">
            <wp:posOffset>65405</wp:posOffset>
          </wp:positionV>
          <wp:extent cx="2009775" cy="54864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logo.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48640"/>
                  </a:xfrm>
                  <a:prstGeom prst="rect">
                    <a:avLst/>
                  </a:prstGeom>
                </pic:spPr>
              </pic:pic>
            </a:graphicData>
          </a:graphic>
          <wp14:sizeRelH relativeFrom="page">
            <wp14:pctWidth>0</wp14:pctWidth>
          </wp14:sizeRelH>
          <wp14:sizeRelV relativeFrom="page">
            <wp14:pctHeight>0</wp14:pctHeight>
          </wp14:sizeRelV>
        </wp:anchor>
      </w:drawing>
    </w:r>
    <w:r w:rsidR="0084208C">
      <w:ptab w:relativeTo="margin" w:alignment="center" w:leader="none"/>
    </w:r>
    <w:r w:rsidR="0084208C">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E935D" w14:textId="77777777" w:rsidR="007D0901" w:rsidRDefault="007D0901" w:rsidP="009E7620">
      <w:r>
        <w:separator/>
      </w:r>
    </w:p>
  </w:footnote>
  <w:footnote w:type="continuationSeparator" w:id="0">
    <w:p w14:paraId="4CC5BD4B" w14:textId="77777777" w:rsidR="007D0901" w:rsidRDefault="007D0901" w:rsidP="009E7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8783D" w14:textId="543099D2" w:rsidR="0084208C" w:rsidRDefault="00C51DCE">
    <w:pPr>
      <w:pStyle w:val="Header"/>
      <w:rPr>
        <w:rFonts w:ascii="Arial" w:hAnsi="Arial" w:cs="Arial"/>
        <w:b/>
      </w:rPr>
    </w:pPr>
    <w:r>
      <w:rPr>
        <w:noProof/>
      </w:rPr>
      <w:drawing>
        <wp:anchor distT="0" distB="0" distL="114300" distR="114300" simplePos="0" relativeHeight="251663360" behindDoc="1" locked="0" layoutInCell="1" allowOverlap="1" wp14:anchorId="137E606C" wp14:editId="0008125E">
          <wp:simplePos x="0" y="0"/>
          <wp:positionH relativeFrom="column">
            <wp:posOffset>5247105</wp:posOffset>
          </wp:positionH>
          <wp:positionV relativeFrom="paragraph">
            <wp:posOffset>104774</wp:posOffset>
          </wp:positionV>
          <wp:extent cx="1696671" cy="581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 logo.jpg"/>
                  <pic:cNvPicPr/>
                </pic:nvPicPr>
                <pic:blipFill>
                  <a:blip r:embed="rId1">
                    <a:extLst>
                      <a:ext uri="{28A0092B-C50C-407E-A947-70E740481C1C}">
                        <a14:useLocalDpi xmlns:a14="http://schemas.microsoft.com/office/drawing/2010/main" val="0"/>
                      </a:ext>
                    </a:extLst>
                  </a:blip>
                  <a:stretch>
                    <a:fillRect/>
                  </a:stretch>
                </pic:blipFill>
                <pic:spPr>
                  <a:xfrm>
                    <a:off x="0" y="0"/>
                    <a:ext cx="1699499" cy="581993"/>
                  </a:xfrm>
                  <a:prstGeom prst="rect">
                    <a:avLst/>
                  </a:prstGeom>
                </pic:spPr>
              </pic:pic>
            </a:graphicData>
          </a:graphic>
          <wp14:sizeRelH relativeFrom="page">
            <wp14:pctWidth>0</wp14:pctWidth>
          </wp14:sizeRelH>
          <wp14:sizeRelV relativeFrom="page">
            <wp14:pctHeight>0</wp14:pctHeight>
          </wp14:sizeRelV>
        </wp:anchor>
      </w:drawing>
    </w:r>
    <w:r w:rsidR="0084208C">
      <w:rPr>
        <w:rFonts w:ascii="Arial" w:hAnsi="Arial" w:cs="Arial"/>
        <w:b/>
      </w:rPr>
      <w:t xml:space="preserve">                                                </w:t>
    </w:r>
  </w:p>
  <w:p w14:paraId="4C48783E" w14:textId="61F37732" w:rsidR="0084208C" w:rsidRDefault="0084208C" w:rsidP="006A1103">
    <w:pPr>
      <w:pStyle w:val="Header"/>
      <w:jc w:val="center"/>
    </w:pPr>
    <w:r>
      <w:rPr>
        <w:rFonts w:ascii="Arial" w:hAnsi="Arial" w:cs="Arial"/>
        <w:b/>
        <w:noProof/>
      </w:rPr>
      <mc:AlternateContent>
        <mc:Choice Requires="wps">
          <w:drawing>
            <wp:anchor distT="0" distB="0" distL="114300" distR="114300" simplePos="0" relativeHeight="251661312" behindDoc="0" locked="0" layoutInCell="1" allowOverlap="1" wp14:anchorId="4C487844" wp14:editId="57A4C74E">
              <wp:simplePos x="0" y="0"/>
              <wp:positionH relativeFrom="column">
                <wp:posOffset>1945004</wp:posOffset>
              </wp:positionH>
              <wp:positionV relativeFrom="paragraph">
                <wp:posOffset>310515</wp:posOffset>
              </wp:positionV>
              <wp:extent cx="2276475" cy="4572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22764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87853" w14:textId="34B05C77" w:rsidR="0084208C" w:rsidRDefault="00842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87844" id="_x0000_t202" coordsize="21600,21600" o:spt="202" path="m,l,21600r21600,l21600,xe">
              <v:stroke joinstyle="miter"/>
              <v:path gradientshapeok="t" o:connecttype="rect"/>
            </v:shapetype>
            <v:shape id="Text Box 27" o:spid="_x0000_s1028" type="#_x0000_t202" style="position:absolute;left:0;text-align:left;margin-left:153.15pt;margin-top:24.45pt;width:179.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fligIAAIwFAAAOAAAAZHJzL2Uyb0RvYy54bWysVEtvGyEQvlfqf0Dc67VdP1or68hN5KpS&#10;lER1qpwxCzEqMBSwd91fn4FdP5rmkqqXXZj5Zob55nFx2RhNdsIHBbakg16fEmE5VMo+lfTHw/LD&#10;J0pCZLZiGqwo6V4Eejl//+6idjMxhA3oSniCTmyY1a6kmxjdrCgC3wjDQg+csKiU4A2LePVPReVZ&#10;jd6NLob9/qSowVfOAxchoPS6VdJ59i+l4PFOyiAi0SXFt8X89fm7Tt9ifsFmT565jeLdM9g/vMIw&#10;ZTHo0dU1i4xsvfrLlVHcQwAZexxMAVIqLnIOmM2g/yKb1YY5kXNBcoI70hT+n1t+u7v3RFUlHU4p&#10;scxgjR5EE8kXaAiKkJ/ahRnCVg6BsUE51vkgDyhMaTfSm/THhAjqken9kd3kjaNwOJxORtMxJRx1&#10;o/EUy5fcFCdr50P8KsCQdCipx+plUtnuJsQWeoCkYAG0qpZK63xJHSOutCc7hrXWMb8Rnf+B0pbU&#10;JZ18HPezYwvJvPWsbXIjcs904VLmbYb5FPdaJIy234VEznKir8RmnAt7jJ/RCSUx1FsMO/zpVW8x&#10;bvNAixwZbDwaG2XB5+zzkJ0oq34eKJMtHmtzlnc6xmbddB2xhmqPDeGhHang+FJh1W5YiPfM4wxh&#10;D+BeiHf4kRqQdehOlGzA/35NnvDY2qilpMaZLGn4tWVeUKK/WWz6z4PRKA1xvuQOosSfa9bnGrs1&#10;V4CtMMAN5Hg+orGP+nCUHswjro9FiooqZjnGLmk8HK9iuylw/XCxWGQQjq1j8cauHE+uE72pJx+a&#10;R+Zd17gRW/4WDtPLZi/6t8UmSwuLbQSpcnMngltWO+Jx5PN4dOsp7ZTze0adluj8GQAA//8DAFBL&#10;AwQUAAYACAAAACEAXcPg1eEAAAAKAQAADwAAAGRycy9kb3ducmV2LnhtbEyPy07DMBBF90j8gzVI&#10;bBC1aUpoQ5wKIR4SOxoeYufGQxIRj6PYTcLfM6xgOZqje8/Nt7PrxIhDaD1puFgoEEiVty3VGl7K&#10;+/M1iBANWdN5Qg3fGGBbHB/lJrN+omccd7EWHEIhMxqaGPtMylA16ExY+B6Jf59+cCbyOdTSDmbi&#10;cNfJpVKpdKYlbmhMj7cNVl+7g9PwcVa/P4X54XVKLpP+7nEsr95sqfXpyXxzDSLiHP9g+NVndSjY&#10;ae8PZIPoNCQqTRjVsFpvQDCQpivesmdyqTYgi1z+n1D8AAAA//8DAFBLAQItABQABgAIAAAAIQC2&#10;gziS/gAAAOEBAAATAAAAAAAAAAAAAAAAAAAAAABbQ29udGVudF9UeXBlc10ueG1sUEsBAi0AFAAG&#10;AAgAAAAhADj9If/WAAAAlAEAAAsAAAAAAAAAAAAAAAAALwEAAF9yZWxzLy5yZWxzUEsBAi0AFAAG&#10;AAgAAAAhAM9bJ+WKAgAAjAUAAA4AAAAAAAAAAAAAAAAALgIAAGRycy9lMm9Eb2MueG1sUEsBAi0A&#10;FAAGAAgAAAAhAF3D4NXhAAAACgEAAA8AAAAAAAAAAAAAAAAA5AQAAGRycy9kb3ducmV2LnhtbFBL&#10;BQYAAAAABAAEAPMAAADyBQAAAAA=&#10;" fillcolor="white [3201]" stroked="f" strokeweight=".5pt">
              <v:textbox>
                <w:txbxContent>
                  <w:p w14:paraId="4C487853" w14:textId="34B05C77" w:rsidR="0084208C" w:rsidRDefault="0084208C"/>
                </w:txbxContent>
              </v:textbox>
            </v:shape>
          </w:pict>
        </mc:Fallback>
      </mc:AlternateContent>
    </w:r>
    <w:r w:rsidRPr="003416E2">
      <w:ptab w:relativeTo="margin" w:alignment="right" w:leader="none"/>
    </w:r>
    <w:r>
      <w:t xml:space="preserve">       </w:t>
    </w:r>
    <w:r>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CCC"/>
    <w:multiLevelType w:val="hybridMultilevel"/>
    <w:tmpl w:val="A288AB04"/>
    <w:lvl w:ilvl="0" w:tplc="AE1E688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81BBA"/>
    <w:multiLevelType w:val="hybridMultilevel"/>
    <w:tmpl w:val="C8F02A18"/>
    <w:lvl w:ilvl="0" w:tplc="87C4E8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43E84"/>
    <w:multiLevelType w:val="hybridMultilevel"/>
    <w:tmpl w:val="35822808"/>
    <w:lvl w:ilvl="0" w:tplc="87C4E83E">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0E2F4070"/>
    <w:multiLevelType w:val="hybridMultilevel"/>
    <w:tmpl w:val="7EC23E2C"/>
    <w:lvl w:ilvl="0" w:tplc="87C4E83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EC1599"/>
    <w:multiLevelType w:val="hybridMultilevel"/>
    <w:tmpl w:val="BB16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813E0"/>
    <w:multiLevelType w:val="hybridMultilevel"/>
    <w:tmpl w:val="E0E66E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0F2236"/>
    <w:multiLevelType w:val="hybridMultilevel"/>
    <w:tmpl w:val="3B34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62F4B"/>
    <w:multiLevelType w:val="hybridMultilevel"/>
    <w:tmpl w:val="23282FF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1EB23CEA"/>
    <w:multiLevelType w:val="hybridMultilevel"/>
    <w:tmpl w:val="2612E0EE"/>
    <w:lvl w:ilvl="0" w:tplc="87C4E83E">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B076D"/>
    <w:multiLevelType w:val="hybridMultilevel"/>
    <w:tmpl w:val="B44EC670"/>
    <w:lvl w:ilvl="0" w:tplc="4F3C3CA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57B29A1"/>
    <w:multiLevelType w:val="hybridMultilevel"/>
    <w:tmpl w:val="9E4691C8"/>
    <w:lvl w:ilvl="0" w:tplc="87C4E83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87533E"/>
    <w:multiLevelType w:val="hybridMultilevel"/>
    <w:tmpl w:val="7354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93AA1"/>
    <w:multiLevelType w:val="hybridMultilevel"/>
    <w:tmpl w:val="D13A5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7545F0"/>
    <w:multiLevelType w:val="multilevel"/>
    <w:tmpl w:val="7FC6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B23097"/>
    <w:multiLevelType w:val="hybridMultilevel"/>
    <w:tmpl w:val="7BA02F48"/>
    <w:lvl w:ilvl="0" w:tplc="87C4E8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2835B9"/>
    <w:multiLevelType w:val="hybridMultilevel"/>
    <w:tmpl w:val="76088D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CF0205C"/>
    <w:multiLevelType w:val="hybridMultilevel"/>
    <w:tmpl w:val="7ED0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F1A35"/>
    <w:multiLevelType w:val="hybridMultilevel"/>
    <w:tmpl w:val="552A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45DA2"/>
    <w:multiLevelType w:val="hybridMultilevel"/>
    <w:tmpl w:val="A5DA0E6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9" w15:restartNumberingAfterBreak="0">
    <w:nsid w:val="31A24441"/>
    <w:multiLevelType w:val="hybridMultilevel"/>
    <w:tmpl w:val="82B2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885484"/>
    <w:multiLevelType w:val="hybridMultilevel"/>
    <w:tmpl w:val="27DA464A"/>
    <w:lvl w:ilvl="0" w:tplc="87C4E83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A1D23DC"/>
    <w:multiLevelType w:val="hybridMultilevel"/>
    <w:tmpl w:val="E2DE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E26FE"/>
    <w:multiLevelType w:val="hybridMultilevel"/>
    <w:tmpl w:val="18FAA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165F86"/>
    <w:multiLevelType w:val="hybridMultilevel"/>
    <w:tmpl w:val="DC10FF4E"/>
    <w:lvl w:ilvl="0" w:tplc="87C4E8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B1B24"/>
    <w:multiLevelType w:val="hybridMultilevel"/>
    <w:tmpl w:val="F966542E"/>
    <w:lvl w:ilvl="0" w:tplc="87C4E83E">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BDB4A32"/>
    <w:multiLevelType w:val="hybridMultilevel"/>
    <w:tmpl w:val="624EC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C602F5"/>
    <w:multiLevelType w:val="hybridMultilevel"/>
    <w:tmpl w:val="25E4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870693"/>
    <w:multiLevelType w:val="hybridMultilevel"/>
    <w:tmpl w:val="E7485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407BD"/>
    <w:multiLevelType w:val="hybridMultilevel"/>
    <w:tmpl w:val="0B5A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570A7"/>
    <w:multiLevelType w:val="hybridMultilevel"/>
    <w:tmpl w:val="EDE40A88"/>
    <w:lvl w:ilvl="0" w:tplc="87C4E83E">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62007681"/>
    <w:multiLevelType w:val="hybridMultilevel"/>
    <w:tmpl w:val="4348A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541B81"/>
    <w:multiLevelType w:val="hybridMultilevel"/>
    <w:tmpl w:val="C12A1A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6192195"/>
    <w:multiLevelType w:val="hybridMultilevel"/>
    <w:tmpl w:val="0B58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C12650"/>
    <w:multiLevelType w:val="hybridMultilevel"/>
    <w:tmpl w:val="F092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D08C5"/>
    <w:multiLevelType w:val="hybridMultilevel"/>
    <w:tmpl w:val="8E909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910580"/>
    <w:multiLevelType w:val="hybridMultilevel"/>
    <w:tmpl w:val="1E446F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ED367B1"/>
    <w:multiLevelType w:val="hybridMultilevel"/>
    <w:tmpl w:val="98626E40"/>
    <w:lvl w:ilvl="0" w:tplc="87C4E83E">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5B20B98"/>
    <w:multiLevelType w:val="hybridMultilevel"/>
    <w:tmpl w:val="1556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544E44"/>
    <w:multiLevelType w:val="hybridMultilevel"/>
    <w:tmpl w:val="ADAA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53E16"/>
    <w:multiLevelType w:val="hybridMultilevel"/>
    <w:tmpl w:val="28326078"/>
    <w:lvl w:ilvl="0" w:tplc="87C4E83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B35052D"/>
    <w:multiLevelType w:val="hybridMultilevel"/>
    <w:tmpl w:val="AE0216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7"/>
  </w:num>
  <w:num w:numId="2">
    <w:abstractNumId w:val="26"/>
  </w:num>
  <w:num w:numId="3">
    <w:abstractNumId w:val="22"/>
  </w:num>
  <w:num w:numId="4">
    <w:abstractNumId w:val="25"/>
  </w:num>
  <w:num w:numId="5">
    <w:abstractNumId w:val="5"/>
  </w:num>
  <w:num w:numId="6">
    <w:abstractNumId w:val="7"/>
  </w:num>
  <w:num w:numId="7">
    <w:abstractNumId w:val="8"/>
  </w:num>
  <w:num w:numId="8">
    <w:abstractNumId w:val="2"/>
  </w:num>
  <w:num w:numId="9">
    <w:abstractNumId w:val="24"/>
  </w:num>
  <w:num w:numId="10">
    <w:abstractNumId w:val="9"/>
  </w:num>
  <w:num w:numId="11">
    <w:abstractNumId w:val="36"/>
  </w:num>
  <w:num w:numId="12">
    <w:abstractNumId w:val="29"/>
  </w:num>
  <w:num w:numId="13">
    <w:abstractNumId w:val="31"/>
  </w:num>
  <w:num w:numId="14">
    <w:abstractNumId w:val="15"/>
  </w:num>
  <w:num w:numId="15">
    <w:abstractNumId w:val="40"/>
  </w:num>
  <w:num w:numId="16">
    <w:abstractNumId w:val="34"/>
  </w:num>
  <w:num w:numId="17">
    <w:abstractNumId w:val="18"/>
  </w:num>
  <w:num w:numId="18">
    <w:abstractNumId w:val="14"/>
  </w:num>
  <w:num w:numId="19">
    <w:abstractNumId w:val="35"/>
  </w:num>
  <w:num w:numId="20">
    <w:abstractNumId w:val="30"/>
  </w:num>
  <w:num w:numId="21">
    <w:abstractNumId w:val="16"/>
  </w:num>
  <w:num w:numId="22">
    <w:abstractNumId w:val="1"/>
  </w:num>
  <w:num w:numId="23">
    <w:abstractNumId w:val="3"/>
  </w:num>
  <w:num w:numId="24">
    <w:abstractNumId w:val="38"/>
  </w:num>
  <w:num w:numId="25">
    <w:abstractNumId w:val="23"/>
  </w:num>
  <w:num w:numId="26">
    <w:abstractNumId w:val="32"/>
  </w:num>
  <w:num w:numId="27">
    <w:abstractNumId w:val="20"/>
  </w:num>
  <w:num w:numId="28">
    <w:abstractNumId w:val="10"/>
  </w:num>
  <w:num w:numId="29">
    <w:abstractNumId w:val="39"/>
  </w:num>
  <w:num w:numId="30">
    <w:abstractNumId w:val="13"/>
  </w:num>
  <w:num w:numId="31">
    <w:abstractNumId w:val="11"/>
  </w:num>
  <w:num w:numId="32">
    <w:abstractNumId w:val="19"/>
  </w:num>
  <w:num w:numId="33">
    <w:abstractNumId w:val="37"/>
  </w:num>
  <w:num w:numId="34">
    <w:abstractNumId w:val="6"/>
  </w:num>
  <w:num w:numId="35">
    <w:abstractNumId w:val="12"/>
  </w:num>
  <w:num w:numId="36">
    <w:abstractNumId w:val="0"/>
  </w:num>
  <w:num w:numId="37">
    <w:abstractNumId w:val="17"/>
  </w:num>
  <w:num w:numId="38">
    <w:abstractNumId w:val="4"/>
  </w:num>
  <w:num w:numId="39">
    <w:abstractNumId w:val="21"/>
  </w:num>
  <w:num w:numId="40">
    <w:abstractNumId w:val="28"/>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B43"/>
    <w:rsid w:val="0001541D"/>
    <w:rsid w:val="00023B91"/>
    <w:rsid w:val="0003508E"/>
    <w:rsid w:val="0008109B"/>
    <w:rsid w:val="00087F51"/>
    <w:rsid w:val="000C3948"/>
    <w:rsid w:val="000E698B"/>
    <w:rsid w:val="000E6A72"/>
    <w:rsid w:val="00103B91"/>
    <w:rsid w:val="00112B43"/>
    <w:rsid w:val="001442D6"/>
    <w:rsid w:val="001710CD"/>
    <w:rsid w:val="00183F82"/>
    <w:rsid w:val="001A5794"/>
    <w:rsid w:val="001B3B81"/>
    <w:rsid w:val="001B5833"/>
    <w:rsid w:val="001C139C"/>
    <w:rsid w:val="001C73AC"/>
    <w:rsid w:val="001E7257"/>
    <w:rsid w:val="002452CC"/>
    <w:rsid w:val="00264893"/>
    <w:rsid w:val="002C3DC6"/>
    <w:rsid w:val="003025AC"/>
    <w:rsid w:val="003416E2"/>
    <w:rsid w:val="00351A0A"/>
    <w:rsid w:val="004023F3"/>
    <w:rsid w:val="00411E43"/>
    <w:rsid w:val="004314AB"/>
    <w:rsid w:val="00444DEF"/>
    <w:rsid w:val="00480D43"/>
    <w:rsid w:val="00486A30"/>
    <w:rsid w:val="00487248"/>
    <w:rsid w:val="004A0D19"/>
    <w:rsid w:val="004A77CF"/>
    <w:rsid w:val="004B507F"/>
    <w:rsid w:val="004C09F8"/>
    <w:rsid w:val="004E1F19"/>
    <w:rsid w:val="004E3943"/>
    <w:rsid w:val="005060E4"/>
    <w:rsid w:val="00507079"/>
    <w:rsid w:val="0051748B"/>
    <w:rsid w:val="005A7BED"/>
    <w:rsid w:val="005C0A31"/>
    <w:rsid w:val="005C442A"/>
    <w:rsid w:val="005D20BD"/>
    <w:rsid w:val="005D45E9"/>
    <w:rsid w:val="005E3DF7"/>
    <w:rsid w:val="005F2D6C"/>
    <w:rsid w:val="006221F7"/>
    <w:rsid w:val="00646386"/>
    <w:rsid w:val="00684BA1"/>
    <w:rsid w:val="00694322"/>
    <w:rsid w:val="00695A6F"/>
    <w:rsid w:val="006A0624"/>
    <w:rsid w:val="006A1103"/>
    <w:rsid w:val="006F7CE1"/>
    <w:rsid w:val="0075675C"/>
    <w:rsid w:val="00764B1A"/>
    <w:rsid w:val="00772106"/>
    <w:rsid w:val="007819F8"/>
    <w:rsid w:val="00784737"/>
    <w:rsid w:val="00784CC8"/>
    <w:rsid w:val="007B5D8F"/>
    <w:rsid w:val="007D0901"/>
    <w:rsid w:val="007D17E3"/>
    <w:rsid w:val="007D58EA"/>
    <w:rsid w:val="00803C30"/>
    <w:rsid w:val="008140B2"/>
    <w:rsid w:val="0084208C"/>
    <w:rsid w:val="00846D66"/>
    <w:rsid w:val="008523C4"/>
    <w:rsid w:val="00853C53"/>
    <w:rsid w:val="008601B6"/>
    <w:rsid w:val="00883DF1"/>
    <w:rsid w:val="008A3719"/>
    <w:rsid w:val="008B2774"/>
    <w:rsid w:val="008C2319"/>
    <w:rsid w:val="008D3AE8"/>
    <w:rsid w:val="008E6E95"/>
    <w:rsid w:val="009257BF"/>
    <w:rsid w:val="00940BD0"/>
    <w:rsid w:val="009562E6"/>
    <w:rsid w:val="009628C0"/>
    <w:rsid w:val="009A386C"/>
    <w:rsid w:val="009B0A42"/>
    <w:rsid w:val="009B2C1B"/>
    <w:rsid w:val="009C365D"/>
    <w:rsid w:val="009D3806"/>
    <w:rsid w:val="009E032C"/>
    <w:rsid w:val="009E7620"/>
    <w:rsid w:val="00A1723E"/>
    <w:rsid w:val="00A531D2"/>
    <w:rsid w:val="00AB2A56"/>
    <w:rsid w:val="00B06917"/>
    <w:rsid w:val="00B36619"/>
    <w:rsid w:val="00B47D3C"/>
    <w:rsid w:val="00B50FC8"/>
    <w:rsid w:val="00B67901"/>
    <w:rsid w:val="00B75F59"/>
    <w:rsid w:val="00B83B96"/>
    <w:rsid w:val="00B96419"/>
    <w:rsid w:val="00BE665C"/>
    <w:rsid w:val="00C4498E"/>
    <w:rsid w:val="00C51DCE"/>
    <w:rsid w:val="00C6310A"/>
    <w:rsid w:val="00CA121D"/>
    <w:rsid w:val="00CA6CC7"/>
    <w:rsid w:val="00CB3C2C"/>
    <w:rsid w:val="00CC2F51"/>
    <w:rsid w:val="00CC70F1"/>
    <w:rsid w:val="00CD5D7D"/>
    <w:rsid w:val="00CF2B55"/>
    <w:rsid w:val="00D423C7"/>
    <w:rsid w:val="00D50DBF"/>
    <w:rsid w:val="00D63C25"/>
    <w:rsid w:val="00D82844"/>
    <w:rsid w:val="00D82F09"/>
    <w:rsid w:val="00DA3980"/>
    <w:rsid w:val="00DC356C"/>
    <w:rsid w:val="00E13696"/>
    <w:rsid w:val="00E21F6E"/>
    <w:rsid w:val="00E829BF"/>
    <w:rsid w:val="00E843FD"/>
    <w:rsid w:val="00E90387"/>
    <w:rsid w:val="00E936D1"/>
    <w:rsid w:val="00F244F6"/>
    <w:rsid w:val="00F24FE1"/>
    <w:rsid w:val="00F26475"/>
    <w:rsid w:val="00F43BA3"/>
    <w:rsid w:val="00F62BDF"/>
    <w:rsid w:val="00F76AF7"/>
    <w:rsid w:val="00F812DD"/>
    <w:rsid w:val="00F8265A"/>
    <w:rsid w:val="00F93FA7"/>
    <w:rsid w:val="00FB08F0"/>
    <w:rsid w:val="00FD152C"/>
    <w:rsid w:val="31F90F26"/>
    <w:rsid w:val="5CBCF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487821"/>
  <w15:docId w15:val="{AFCDF8AB-A206-4A8A-A418-35AF86DD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71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620"/>
    <w:pPr>
      <w:tabs>
        <w:tab w:val="center" w:pos="4513"/>
        <w:tab w:val="right" w:pos="9026"/>
      </w:tabs>
    </w:pPr>
  </w:style>
  <w:style w:type="character" w:customStyle="1" w:styleId="HeaderChar">
    <w:name w:val="Header Char"/>
    <w:basedOn w:val="DefaultParagraphFont"/>
    <w:link w:val="Header"/>
    <w:uiPriority w:val="99"/>
    <w:rsid w:val="009E7620"/>
  </w:style>
  <w:style w:type="paragraph" w:styleId="Footer">
    <w:name w:val="footer"/>
    <w:basedOn w:val="Normal"/>
    <w:link w:val="FooterChar"/>
    <w:uiPriority w:val="99"/>
    <w:unhideWhenUsed/>
    <w:rsid w:val="009E7620"/>
    <w:pPr>
      <w:tabs>
        <w:tab w:val="center" w:pos="4513"/>
        <w:tab w:val="right" w:pos="9026"/>
      </w:tabs>
    </w:pPr>
  </w:style>
  <w:style w:type="character" w:customStyle="1" w:styleId="FooterChar">
    <w:name w:val="Footer Char"/>
    <w:basedOn w:val="DefaultParagraphFont"/>
    <w:link w:val="Footer"/>
    <w:uiPriority w:val="99"/>
    <w:rsid w:val="009E7620"/>
  </w:style>
  <w:style w:type="paragraph" w:styleId="BalloonText">
    <w:name w:val="Balloon Text"/>
    <w:basedOn w:val="Normal"/>
    <w:link w:val="BalloonTextChar"/>
    <w:uiPriority w:val="99"/>
    <w:semiHidden/>
    <w:unhideWhenUsed/>
    <w:rsid w:val="009E7620"/>
    <w:rPr>
      <w:rFonts w:ascii="Tahoma" w:hAnsi="Tahoma" w:cs="Tahoma"/>
      <w:sz w:val="16"/>
      <w:szCs w:val="16"/>
    </w:rPr>
  </w:style>
  <w:style w:type="character" w:customStyle="1" w:styleId="BalloonTextChar">
    <w:name w:val="Balloon Text Char"/>
    <w:basedOn w:val="DefaultParagraphFont"/>
    <w:link w:val="BalloonText"/>
    <w:uiPriority w:val="99"/>
    <w:semiHidden/>
    <w:rsid w:val="009E7620"/>
    <w:rPr>
      <w:rFonts w:ascii="Tahoma" w:hAnsi="Tahoma" w:cs="Tahoma"/>
      <w:sz w:val="16"/>
      <w:szCs w:val="16"/>
    </w:rPr>
  </w:style>
  <w:style w:type="character" w:styleId="Hyperlink">
    <w:name w:val="Hyperlink"/>
    <w:rsid w:val="00CB3C2C"/>
    <w:rPr>
      <w:color w:val="0000FF"/>
      <w:u w:val="single"/>
    </w:rPr>
  </w:style>
  <w:style w:type="paragraph" w:customStyle="1" w:styleId="FooterOdd">
    <w:name w:val="Footer Odd"/>
    <w:basedOn w:val="Normal"/>
    <w:qFormat/>
    <w:rsid w:val="00103B91"/>
    <w:pPr>
      <w:pBdr>
        <w:top w:val="single" w:sz="4" w:space="1" w:color="4F81BD" w:themeColor="accent1"/>
      </w:pBdr>
      <w:spacing w:after="180" w:line="264" w:lineRule="auto"/>
      <w:jc w:val="right"/>
    </w:pPr>
    <w:rPr>
      <w:rFonts w:asciiTheme="minorHAnsi" w:eastAsiaTheme="minorHAnsi" w:hAnsiTheme="minorHAnsi"/>
      <w:color w:val="1F497D" w:themeColor="text2"/>
      <w:sz w:val="20"/>
      <w:szCs w:val="20"/>
      <w:lang w:val="en-US" w:eastAsia="ja-JP"/>
    </w:rPr>
  </w:style>
  <w:style w:type="paragraph" w:styleId="ListParagraph">
    <w:name w:val="List Paragraph"/>
    <w:basedOn w:val="Normal"/>
    <w:uiPriority w:val="34"/>
    <w:qFormat/>
    <w:rsid w:val="009C365D"/>
    <w:pPr>
      <w:ind w:left="720"/>
      <w:contextualSpacing/>
    </w:pPr>
  </w:style>
  <w:style w:type="table" w:styleId="TableGrid">
    <w:name w:val="Table Grid"/>
    <w:basedOn w:val="TableNormal"/>
    <w:uiPriority w:val="59"/>
    <w:rsid w:val="00CC2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6475"/>
    <w:pPr>
      <w:spacing w:before="100" w:beforeAutospacing="1" w:after="100" w:afterAutospacing="1"/>
    </w:pPr>
  </w:style>
  <w:style w:type="character" w:styleId="Strong">
    <w:name w:val="Strong"/>
    <w:basedOn w:val="DefaultParagraphFont"/>
    <w:uiPriority w:val="22"/>
    <w:qFormat/>
    <w:rsid w:val="009628C0"/>
    <w:rPr>
      <w:b/>
      <w:bCs/>
    </w:rPr>
  </w:style>
  <w:style w:type="character" w:styleId="FollowedHyperlink">
    <w:name w:val="FollowedHyperlink"/>
    <w:basedOn w:val="DefaultParagraphFont"/>
    <w:uiPriority w:val="99"/>
    <w:semiHidden/>
    <w:unhideWhenUsed/>
    <w:rsid w:val="009628C0"/>
    <w:rPr>
      <w:color w:val="800080" w:themeColor="followedHyperlink"/>
      <w:u w:val="single"/>
    </w:rPr>
  </w:style>
  <w:style w:type="paragraph" w:customStyle="1" w:styleId="Default">
    <w:name w:val="Default"/>
    <w:rsid w:val="009562E6"/>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562E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379759">
      <w:bodyDiv w:val="1"/>
      <w:marLeft w:val="0"/>
      <w:marRight w:val="0"/>
      <w:marTop w:val="0"/>
      <w:marBottom w:val="0"/>
      <w:divBdr>
        <w:top w:val="none" w:sz="0" w:space="0" w:color="auto"/>
        <w:left w:val="none" w:sz="0" w:space="0" w:color="auto"/>
        <w:bottom w:val="none" w:sz="0" w:space="0" w:color="auto"/>
        <w:right w:val="none" w:sz="0" w:space="0" w:color="auto"/>
      </w:divBdr>
    </w:div>
    <w:div w:id="321276106">
      <w:bodyDiv w:val="1"/>
      <w:marLeft w:val="0"/>
      <w:marRight w:val="0"/>
      <w:marTop w:val="0"/>
      <w:marBottom w:val="0"/>
      <w:divBdr>
        <w:top w:val="none" w:sz="0" w:space="0" w:color="auto"/>
        <w:left w:val="none" w:sz="0" w:space="0" w:color="auto"/>
        <w:bottom w:val="none" w:sz="0" w:space="0" w:color="auto"/>
        <w:right w:val="none" w:sz="0" w:space="0" w:color="auto"/>
      </w:divBdr>
    </w:div>
    <w:div w:id="429085877">
      <w:bodyDiv w:val="1"/>
      <w:marLeft w:val="0"/>
      <w:marRight w:val="0"/>
      <w:marTop w:val="0"/>
      <w:marBottom w:val="0"/>
      <w:divBdr>
        <w:top w:val="none" w:sz="0" w:space="0" w:color="auto"/>
        <w:left w:val="none" w:sz="0" w:space="0" w:color="auto"/>
        <w:bottom w:val="none" w:sz="0" w:space="0" w:color="auto"/>
        <w:right w:val="none" w:sz="0" w:space="0" w:color="auto"/>
      </w:divBdr>
    </w:div>
    <w:div w:id="521624479">
      <w:bodyDiv w:val="1"/>
      <w:marLeft w:val="0"/>
      <w:marRight w:val="0"/>
      <w:marTop w:val="0"/>
      <w:marBottom w:val="0"/>
      <w:divBdr>
        <w:top w:val="none" w:sz="0" w:space="0" w:color="auto"/>
        <w:left w:val="none" w:sz="0" w:space="0" w:color="auto"/>
        <w:bottom w:val="none" w:sz="0" w:space="0" w:color="auto"/>
        <w:right w:val="none" w:sz="0" w:space="0" w:color="auto"/>
      </w:divBdr>
    </w:div>
    <w:div w:id="585459907">
      <w:bodyDiv w:val="1"/>
      <w:marLeft w:val="0"/>
      <w:marRight w:val="0"/>
      <w:marTop w:val="0"/>
      <w:marBottom w:val="0"/>
      <w:divBdr>
        <w:top w:val="none" w:sz="0" w:space="0" w:color="auto"/>
        <w:left w:val="none" w:sz="0" w:space="0" w:color="auto"/>
        <w:bottom w:val="none" w:sz="0" w:space="0" w:color="auto"/>
        <w:right w:val="none" w:sz="0" w:space="0" w:color="auto"/>
      </w:divBdr>
    </w:div>
    <w:div w:id="757138177">
      <w:bodyDiv w:val="1"/>
      <w:marLeft w:val="0"/>
      <w:marRight w:val="0"/>
      <w:marTop w:val="0"/>
      <w:marBottom w:val="0"/>
      <w:divBdr>
        <w:top w:val="none" w:sz="0" w:space="0" w:color="auto"/>
        <w:left w:val="none" w:sz="0" w:space="0" w:color="auto"/>
        <w:bottom w:val="none" w:sz="0" w:space="0" w:color="auto"/>
        <w:right w:val="none" w:sz="0" w:space="0" w:color="auto"/>
      </w:divBdr>
    </w:div>
    <w:div w:id="928777892">
      <w:bodyDiv w:val="1"/>
      <w:marLeft w:val="0"/>
      <w:marRight w:val="0"/>
      <w:marTop w:val="0"/>
      <w:marBottom w:val="0"/>
      <w:divBdr>
        <w:top w:val="none" w:sz="0" w:space="0" w:color="auto"/>
        <w:left w:val="none" w:sz="0" w:space="0" w:color="auto"/>
        <w:bottom w:val="none" w:sz="0" w:space="0" w:color="auto"/>
        <w:right w:val="none" w:sz="0" w:space="0" w:color="auto"/>
      </w:divBdr>
    </w:div>
    <w:div w:id="1078207654">
      <w:bodyDiv w:val="1"/>
      <w:marLeft w:val="0"/>
      <w:marRight w:val="0"/>
      <w:marTop w:val="0"/>
      <w:marBottom w:val="0"/>
      <w:divBdr>
        <w:top w:val="none" w:sz="0" w:space="0" w:color="auto"/>
        <w:left w:val="none" w:sz="0" w:space="0" w:color="auto"/>
        <w:bottom w:val="none" w:sz="0" w:space="0" w:color="auto"/>
        <w:right w:val="none" w:sz="0" w:space="0" w:color="auto"/>
      </w:divBdr>
    </w:div>
    <w:div w:id="1111172717">
      <w:bodyDiv w:val="1"/>
      <w:marLeft w:val="0"/>
      <w:marRight w:val="0"/>
      <w:marTop w:val="0"/>
      <w:marBottom w:val="0"/>
      <w:divBdr>
        <w:top w:val="none" w:sz="0" w:space="0" w:color="auto"/>
        <w:left w:val="none" w:sz="0" w:space="0" w:color="auto"/>
        <w:bottom w:val="none" w:sz="0" w:space="0" w:color="auto"/>
        <w:right w:val="none" w:sz="0" w:space="0" w:color="auto"/>
      </w:divBdr>
    </w:div>
    <w:div w:id="1295794587">
      <w:bodyDiv w:val="1"/>
      <w:marLeft w:val="0"/>
      <w:marRight w:val="0"/>
      <w:marTop w:val="0"/>
      <w:marBottom w:val="0"/>
      <w:divBdr>
        <w:top w:val="none" w:sz="0" w:space="0" w:color="auto"/>
        <w:left w:val="none" w:sz="0" w:space="0" w:color="auto"/>
        <w:bottom w:val="none" w:sz="0" w:space="0" w:color="auto"/>
        <w:right w:val="none" w:sz="0" w:space="0" w:color="auto"/>
      </w:divBdr>
    </w:div>
    <w:div w:id="148854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ncsmmg.nhs.uk/download/guidelines/ONS-guidance-Version-1.0-September-2017.pdf"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cg.centrallancashire.nhs.uk/mmopt/ONS/Forms/AllItems.aspx" TargetMode="External"/><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FE89E663F4C8498772338D62917A95" ma:contentTypeVersion="12" ma:contentTypeDescription="Create a new document." ma:contentTypeScope="" ma:versionID="6c6c7afd1c5a9546b48ce63cab8ef696">
  <xsd:schema xmlns:xsd="http://www.w3.org/2001/XMLSchema" xmlns:xs="http://www.w3.org/2001/XMLSchema" xmlns:p="http://schemas.microsoft.com/office/2006/metadata/properties" xmlns:ns2="af24ab2d-c015-4cc7-9cfd-5456fe4f6598" xmlns:ns3="33e73b4c-8ede-448e-a8d5-258df5ed0be1" targetNamespace="http://schemas.microsoft.com/office/2006/metadata/properties" ma:root="true" ma:fieldsID="da9a9bd7b89bc4835bb6ce200e4869d0" ns2:_="" ns3:_="">
    <xsd:import namespace="af24ab2d-c015-4cc7-9cfd-5456fe4f6598"/>
    <xsd:import namespace="33e73b4c-8ede-448e-a8d5-258df5ed0b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4ab2d-c015-4cc7-9cfd-5456fe4f6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e73b4c-8ede-448e-a8d5-258df5ed0b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E9555-1B96-4FF9-8068-ABF063932B95}">
  <ds:schemaRefs>
    <ds:schemaRef ds:uri="http://schemas.microsoft.com/sharepoint/v3/contenttype/forms"/>
  </ds:schemaRefs>
</ds:datastoreItem>
</file>

<file path=customXml/itemProps2.xml><?xml version="1.0" encoding="utf-8"?>
<ds:datastoreItem xmlns:ds="http://schemas.openxmlformats.org/officeDocument/2006/customXml" ds:itemID="{315191D2-452E-4980-A776-62BB2402269E}">
  <ds:schemaRefs>
    <ds:schemaRef ds:uri="http://schemas.microsoft.com/office/infopath/2007/PartnerControls"/>
    <ds:schemaRef ds:uri="33e73b4c-8ede-448e-a8d5-258df5ed0be1"/>
    <ds:schemaRef ds:uri="http://purl.org/dc/terms/"/>
    <ds:schemaRef ds:uri="http://schemas.microsoft.com/office/2006/metadata/properties"/>
    <ds:schemaRef ds:uri="http://schemas.microsoft.com/office/2006/documentManagement/types"/>
    <ds:schemaRef ds:uri="http://purl.org/dc/elements/1.1/"/>
    <ds:schemaRef ds:uri="af24ab2d-c015-4cc7-9cfd-5456fe4f6598"/>
    <ds:schemaRef ds:uri="http://www.w3.org/XML/1998/namespace"/>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1D998FF2-8028-4E45-8A69-233439D50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4ab2d-c015-4cc7-9cfd-5456fe4f6598"/>
    <ds:schemaRef ds:uri="33e73b4c-8ede-448e-a8d5-258df5ed0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7D0A7-27E1-472F-BC61-19FCD355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1556</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NHS Central Lancashire</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Birchall Victoria (CLPCT)</dc:creator>
  <cp:keywords/>
  <dc:description/>
  <cp:lastModifiedBy>Mulberry Maria (LMC)</cp:lastModifiedBy>
  <cp:revision>2</cp:revision>
  <cp:lastPrinted>2013-06-07T09:27:00Z</cp:lastPrinted>
  <dcterms:created xsi:type="dcterms:W3CDTF">2020-09-17T10:42:00Z</dcterms:created>
  <dcterms:modified xsi:type="dcterms:W3CDTF">2020-09-17T10:42:00Z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0x01010083FE89E663F4C8498772338D62917A95</vt:lpwstr>
  </property>
  <property fmtid="{D5CDD505-2E9C-101B-9397-08002B2CF9AE}" pid="3" name="Order">
    <vt:r8>100</vt:r8>
  </property>
  <property fmtid="{D5CDD505-2E9C-101B-9397-08002B2CF9AE}" pid="4" name="_dlc_DocIdItemGuid">
    <vt:lpwstr>8fc5b70f-8863-4fae-b78a-3559d1273f0e</vt:lpwstr>
  </property>
</Properties>
</file>